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39" w:rsidRPr="00444C2A" w:rsidRDefault="00FA6239" w:rsidP="00F14EB9">
      <w:pPr>
        <w:suppressAutoHyphens w:val="0"/>
        <w:spacing w:after="200" w:line="276" w:lineRule="auto"/>
        <w:ind w:left="4956" w:firstLine="708"/>
        <w:jc w:val="center"/>
        <w:rPr>
          <w:rFonts w:asciiTheme="minorHAnsi" w:eastAsiaTheme="minorHAnsi" w:hAnsiTheme="minorHAnsi" w:cstheme="minorBidi"/>
          <w:color w:val="CC00FF"/>
          <w:lang w:eastAsia="en-US"/>
        </w:rPr>
      </w:pPr>
      <w:r w:rsidRPr="00444C2A">
        <w:rPr>
          <w:rFonts w:asciiTheme="minorHAnsi" w:eastAsiaTheme="minorHAnsi" w:hAnsiTheme="minorHAnsi" w:cstheme="minorBidi"/>
          <w:noProof/>
          <w:color w:val="CC00FF"/>
          <w:lang w:eastAsia="es-ES"/>
        </w:rPr>
        <w:drawing>
          <wp:inline distT="0" distB="0" distL="0" distR="0">
            <wp:extent cx="1652270" cy="40830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408305"/>
                    </a:xfrm>
                    <a:prstGeom prst="rect">
                      <a:avLst/>
                    </a:prstGeom>
                    <a:noFill/>
                  </pic:spPr>
                </pic:pic>
              </a:graphicData>
            </a:graphic>
          </wp:inline>
        </w:drawing>
      </w:r>
      <w:r w:rsidRPr="00444C2A">
        <w:rPr>
          <w:rFonts w:asciiTheme="minorHAnsi" w:eastAsiaTheme="minorHAnsi" w:hAnsiTheme="minorHAnsi" w:cstheme="minorBidi"/>
          <w:b/>
          <w:color w:val="CC00FF"/>
          <w:lang w:eastAsia="en-US"/>
        </w:rPr>
        <w:t>MADRID</w:t>
      </w:r>
    </w:p>
    <w:p w:rsidR="00F14EB9" w:rsidRPr="00444C2A" w:rsidRDefault="005717BE" w:rsidP="008A53FD">
      <w:pPr>
        <w:suppressAutoHyphens w:val="0"/>
        <w:spacing w:after="200" w:line="276" w:lineRule="auto"/>
        <w:ind w:left="4956"/>
        <w:rPr>
          <w:rFonts w:asciiTheme="minorHAnsi" w:eastAsiaTheme="minorHAnsi" w:hAnsiTheme="minorHAnsi" w:cstheme="minorBidi"/>
          <w:lang w:eastAsia="en-US"/>
        </w:rPr>
      </w:pPr>
      <w:r>
        <w:rPr>
          <w:rFonts w:asciiTheme="minorHAnsi" w:eastAsiaTheme="minorHAnsi" w:hAnsiTheme="minorHAnsi" w:cstheme="minorBidi"/>
          <w:lang w:eastAsia="en-US"/>
        </w:rPr>
        <w:t xml:space="preserve">Madrid 4 de Octubre </w:t>
      </w:r>
      <w:r w:rsidR="00F14EB9" w:rsidRPr="00444C2A">
        <w:rPr>
          <w:rFonts w:asciiTheme="minorHAnsi" w:eastAsiaTheme="minorHAnsi" w:hAnsiTheme="minorHAnsi" w:cstheme="minorBidi"/>
          <w:lang w:eastAsia="en-US"/>
        </w:rPr>
        <w:t>de 2017</w:t>
      </w:r>
    </w:p>
    <w:p w:rsidR="00621FFF" w:rsidRPr="00444C2A" w:rsidRDefault="00621FFF" w:rsidP="00645B71">
      <w:pPr>
        <w:jc w:val="both"/>
        <w:rPr>
          <w:rFonts w:asciiTheme="minorHAnsi" w:eastAsia="Calibri" w:hAnsiTheme="minorHAnsi" w:cs="Arial"/>
          <w:b/>
          <w:bCs/>
          <w:i/>
        </w:rPr>
      </w:pPr>
    </w:p>
    <w:p w:rsidR="00621FFF" w:rsidRPr="00444C2A" w:rsidRDefault="00605207" w:rsidP="005424EA">
      <w:pPr>
        <w:suppressAutoHyphens w:val="0"/>
        <w:autoSpaceDE w:val="0"/>
        <w:autoSpaceDN w:val="0"/>
        <w:adjustRightInd w:val="0"/>
        <w:jc w:val="both"/>
        <w:rPr>
          <w:rFonts w:asciiTheme="minorHAnsi" w:eastAsiaTheme="minorHAnsi" w:hAnsiTheme="minorHAnsi" w:cstheme="minorBidi"/>
          <w:b/>
          <w:lang w:eastAsia="en-US"/>
        </w:rPr>
      </w:pPr>
      <w:r>
        <w:rPr>
          <w:rFonts w:asciiTheme="minorHAnsi" w:eastAsiaTheme="minorHAnsi" w:hAnsiTheme="minorHAnsi" w:cstheme="minorBidi"/>
          <w:lang w:eastAsia="en-US"/>
        </w:rPr>
        <w:t>Unión Progreso Y Democracia, en adelante UPYD, con</w:t>
      </w:r>
      <w:r w:rsidR="00B46831" w:rsidRPr="00444C2A">
        <w:rPr>
          <w:rFonts w:asciiTheme="minorHAnsi" w:eastAsiaTheme="minorHAnsi" w:hAnsiTheme="minorHAnsi" w:cstheme="minorBidi"/>
          <w:lang w:eastAsia="en-US"/>
        </w:rPr>
        <w:t xml:space="preserve"> </w:t>
      </w:r>
      <w:r w:rsidR="00E30E09" w:rsidRPr="00444C2A">
        <w:rPr>
          <w:rFonts w:asciiTheme="minorHAnsi" w:hAnsiTheme="minorHAnsi" w:cs="Arial"/>
          <w:color w:val="545454"/>
        </w:rPr>
        <w:t xml:space="preserve"> </w:t>
      </w:r>
      <w:r w:rsidR="00E30E09" w:rsidRPr="00444C2A">
        <w:rPr>
          <w:rStyle w:val="nfasis"/>
          <w:rFonts w:asciiTheme="minorHAnsi" w:hAnsiTheme="minorHAnsi" w:cs="Arial"/>
          <w:color w:val="545454"/>
        </w:rPr>
        <w:t>NIF</w:t>
      </w:r>
      <w:r w:rsidR="00E30E09" w:rsidRPr="00444C2A">
        <w:rPr>
          <w:rStyle w:val="st1"/>
          <w:rFonts w:asciiTheme="minorHAnsi" w:hAnsiTheme="minorHAnsi" w:cs="Arial"/>
          <w:color w:val="545454"/>
        </w:rPr>
        <w:t>: G85227031</w:t>
      </w:r>
      <w:r w:rsidR="00CB02A8" w:rsidRPr="00444C2A">
        <w:rPr>
          <w:rFonts w:asciiTheme="minorHAnsi" w:eastAsiaTheme="minorHAnsi" w:hAnsiTheme="minorHAnsi" w:cstheme="minorBidi"/>
          <w:lang w:eastAsia="en-US"/>
        </w:rPr>
        <w:t xml:space="preserve">  </w:t>
      </w:r>
      <w:r w:rsidR="005177C2" w:rsidRPr="00444C2A">
        <w:rPr>
          <w:rFonts w:asciiTheme="minorHAnsi" w:eastAsiaTheme="minorHAnsi" w:hAnsiTheme="minorHAnsi" w:cstheme="minorBidi"/>
          <w:lang w:eastAsia="en-US"/>
        </w:rPr>
        <w:t>y</w:t>
      </w:r>
      <w:r w:rsidR="00CB02A8" w:rsidRPr="00444C2A">
        <w:rPr>
          <w:rFonts w:asciiTheme="minorHAnsi" w:eastAsiaTheme="minorHAnsi" w:hAnsiTheme="minorHAnsi" w:cstheme="minorBidi"/>
          <w:lang w:eastAsia="en-US"/>
        </w:rPr>
        <w:t xml:space="preserve"> UPYD Consejo Local de la ciudad de </w:t>
      </w:r>
      <w:r w:rsidR="00621FFF" w:rsidRPr="00444C2A">
        <w:rPr>
          <w:rFonts w:asciiTheme="minorHAnsi" w:eastAsiaTheme="minorHAnsi" w:hAnsiTheme="minorHAnsi" w:cstheme="minorBidi"/>
          <w:lang w:eastAsia="en-US"/>
        </w:rPr>
        <w:t>Madrid,</w:t>
      </w:r>
      <w:r w:rsidR="00CB02A8" w:rsidRPr="00444C2A">
        <w:rPr>
          <w:rFonts w:asciiTheme="minorHAnsi" w:eastAsiaTheme="minorHAnsi" w:hAnsiTheme="minorHAnsi" w:cstheme="minorBidi"/>
          <w:lang w:eastAsia="en-US"/>
        </w:rPr>
        <w:t xml:space="preserve"> </w:t>
      </w:r>
      <w:r w:rsidR="00CB02A8" w:rsidRPr="00444C2A">
        <w:rPr>
          <w:rFonts w:asciiTheme="minorHAnsi" w:eastAsia="Calibri" w:hAnsiTheme="minorHAnsi"/>
          <w:lang w:eastAsia="en-US"/>
        </w:rPr>
        <w:t>con domicilio social a efectos de notificación en la calle Desengaño nº 12, 28004 Madrid,</w:t>
      </w:r>
      <w:r w:rsidR="00CB02A8" w:rsidRPr="00444C2A">
        <w:rPr>
          <w:rFonts w:asciiTheme="minorHAnsi" w:eastAsiaTheme="minorHAnsi" w:hAnsiTheme="minorHAnsi" w:cstheme="minorBidi"/>
          <w:lang w:eastAsia="en-US"/>
        </w:rPr>
        <w:t xml:space="preserve"> y en su nombre los abajo firmantes,</w:t>
      </w:r>
      <w:r w:rsidR="00CB02A8" w:rsidRPr="00444C2A">
        <w:rPr>
          <w:rFonts w:asciiTheme="minorHAnsi" w:eastAsia="Calibri" w:hAnsiTheme="minorHAnsi"/>
          <w:lang w:eastAsia="en-US"/>
        </w:rPr>
        <w:t xml:space="preserve"> miembros del Consejo Local de UPYD y vecinos de Madrid</w:t>
      </w:r>
      <w:r w:rsidR="008872B1" w:rsidRPr="00444C2A">
        <w:rPr>
          <w:rFonts w:asciiTheme="minorHAnsi" w:eastAsia="Calibri" w:hAnsiTheme="minorHAnsi"/>
          <w:lang w:eastAsia="en-US"/>
        </w:rPr>
        <w:t xml:space="preserve">, </w:t>
      </w:r>
      <w:r w:rsidR="00362DED" w:rsidRPr="00444C2A">
        <w:rPr>
          <w:rFonts w:asciiTheme="minorHAnsi" w:eastAsiaTheme="minorHAnsi" w:hAnsiTheme="minorHAnsi" w:cstheme="minorBidi"/>
          <w:b/>
          <w:lang w:eastAsia="en-US"/>
        </w:rPr>
        <w:t xml:space="preserve">visto </w:t>
      </w:r>
    </w:p>
    <w:p w:rsidR="005424EA" w:rsidRPr="00444C2A" w:rsidRDefault="005424EA" w:rsidP="005424EA">
      <w:pPr>
        <w:suppressAutoHyphens w:val="0"/>
        <w:autoSpaceDE w:val="0"/>
        <w:autoSpaceDN w:val="0"/>
        <w:adjustRightInd w:val="0"/>
        <w:rPr>
          <w:rFonts w:asciiTheme="minorHAnsi" w:eastAsiaTheme="minorHAnsi" w:hAnsiTheme="minorHAnsi" w:cstheme="minorBidi"/>
          <w:lang w:eastAsia="en-US"/>
        </w:rPr>
      </w:pPr>
    </w:p>
    <w:p w:rsidR="00F14EB9" w:rsidRDefault="00870082" w:rsidP="00CB02A8">
      <w:pPr>
        <w:suppressAutoHyphens w:val="0"/>
        <w:spacing w:after="200" w:line="276" w:lineRule="auto"/>
        <w:jc w:val="both"/>
        <w:rPr>
          <w:rFonts w:asciiTheme="minorHAnsi" w:eastAsiaTheme="minorHAnsi" w:hAnsiTheme="minorHAnsi" w:cstheme="minorBidi"/>
          <w:u w:val="single"/>
          <w:lang w:eastAsia="en-US"/>
        </w:rPr>
      </w:pPr>
      <w:r w:rsidRPr="00444C2A">
        <w:rPr>
          <w:rFonts w:asciiTheme="minorHAnsi" w:eastAsiaTheme="minorHAnsi" w:hAnsiTheme="minorHAnsi" w:cstheme="minorBidi"/>
          <w:lang w:eastAsia="en-US"/>
        </w:rPr>
        <w:t>Requiere</w:t>
      </w:r>
      <w:r w:rsidR="001C19B4">
        <w:rPr>
          <w:rFonts w:asciiTheme="minorHAnsi" w:eastAsiaTheme="minorHAnsi" w:hAnsiTheme="minorHAnsi" w:cstheme="minorBidi"/>
          <w:lang w:eastAsia="en-US"/>
        </w:rPr>
        <w:t>n</w:t>
      </w:r>
      <w:r w:rsidRPr="00444C2A">
        <w:rPr>
          <w:rFonts w:asciiTheme="minorHAnsi" w:eastAsiaTheme="minorHAnsi" w:hAnsiTheme="minorHAnsi" w:cstheme="minorBidi"/>
          <w:lang w:eastAsia="en-US"/>
        </w:rPr>
        <w:t xml:space="preserve"> </w:t>
      </w:r>
      <w:r w:rsidR="00415790" w:rsidRPr="00444C2A">
        <w:rPr>
          <w:rFonts w:asciiTheme="minorHAnsi" w:eastAsiaTheme="minorHAnsi" w:hAnsiTheme="minorHAnsi" w:cstheme="minorBidi"/>
          <w:lang w:eastAsia="en-US"/>
        </w:rPr>
        <w:t>a</w:t>
      </w:r>
      <w:r w:rsidR="00F14EB9" w:rsidRPr="00444C2A">
        <w:rPr>
          <w:rFonts w:asciiTheme="minorHAnsi" w:eastAsiaTheme="minorHAnsi" w:hAnsiTheme="minorHAnsi" w:cstheme="minorBidi"/>
          <w:lang w:eastAsia="en-US"/>
        </w:rPr>
        <w:t xml:space="preserve"> </w:t>
      </w:r>
      <w:r w:rsidR="003E3168" w:rsidRPr="00444C2A">
        <w:rPr>
          <w:rFonts w:asciiTheme="minorHAnsi" w:eastAsiaTheme="minorHAnsi" w:hAnsiTheme="minorHAnsi" w:cstheme="minorBidi"/>
          <w:lang w:eastAsia="en-US"/>
        </w:rPr>
        <w:t xml:space="preserve">Dª Manuela Carmena Castrillo, Alcaldesa de Madrid, </w:t>
      </w:r>
      <w:r w:rsidR="00F10247" w:rsidRPr="00444C2A">
        <w:rPr>
          <w:rFonts w:asciiTheme="minorHAnsi" w:eastAsiaTheme="minorHAnsi" w:hAnsiTheme="minorHAnsi" w:cstheme="minorBidi"/>
          <w:lang w:eastAsia="en-US"/>
        </w:rPr>
        <w:t>Dª</w:t>
      </w:r>
      <w:r w:rsidR="003E3168" w:rsidRPr="00444C2A">
        <w:rPr>
          <w:rFonts w:asciiTheme="minorHAnsi" w:eastAsiaTheme="minorHAnsi" w:hAnsiTheme="minorHAnsi" w:cstheme="minorBidi"/>
          <w:lang w:eastAsia="en-US"/>
        </w:rPr>
        <w:t xml:space="preserve"> Rita Maestre Fernández, Portavoz de Ahora Madrid, D. José Luis Martinez-Almeida Navasqü</w:t>
      </w:r>
      <w:r w:rsidR="00F10247" w:rsidRPr="00444C2A">
        <w:rPr>
          <w:rFonts w:asciiTheme="minorHAnsi" w:eastAsiaTheme="minorHAnsi" w:hAnsiTheme="minorHAnsi" w:cstheme="minorBidi"/>
          <w:lang w:eastAsia="en-US"/>
        </w:rPr>
        <w:t>é</w:t>
      </w:r>
      <w:r w:rsidR="003E3168" w:rsidRPr="00444C2A">
        <w:rPr>
          <w:rFonts w:asciiTheme="minorHAnsi" w:eastAsiaTheme="minorHAnsi" w:hAnsiTheme="minorHAnsi" w:cstheme="minorBidi"/>
          <w:lang w:eastAsia="en-US"/>
        </w:rPr>
        <w:t>s, Portavoz del PP, Dª Purificación Causapié Lopesino, Portavoz del PSOE, Dª Begoña Villacís Sánchez, Portavoz de Cs</w:t>
      </w:r>
      <w:r w:rsidR="00DD5038" w:rsidRPr="00444C2A">
        <w:rPr>
          <w:rFonts w:asciiTheme="minorHAnsi" w:eastAsiaTheme="minorHAnsi" w:hAnsiTheme="minorHAnsi" w:cstheme="minorBidi"/>
          <w:lang w:eastAsia="en-US"/>
        </w:rPr>
        <w:t xml:space="preserve"> y al </w:t>
      </w:r>
      <w:r w:rsidR="003E3168" w:rsidRPr="00444C2A">
        <w:rPr>
          <w:rFonts w:asciiTheme="minorHAnsi" w:eastAsiaTheme="minorHAnsi" w:hAnsiTheme="minorHAnsi" w:cstheme="minorBidi"/>
          <w:lang w:eastAsia="en-US"/>
        </w:rPr>
        <w:t xml:space="preserve"> </w:t>
      </w:r>
      <w:r w:rsidR="00F14EB9" w:rsidRPr="00444C2A">
        <w:rPr>
          <w:rFonts w:asciiTheme="minorHAnsi" w:eastAsiaTheme="minorHAnsi" w:hAnsiTheme="minorHAnsi" w:cstheme="minorBidi"/>
          <w:lang w:eastAsia="en-US"/>
        </w:rPr>
        <w:t xml:space="preserve">Pleno del Ayuntamiento de Madrid, en ejercicio </w:t>
      </w:r>
      <w:r w:rsidR="00F14EB9" w:rsidRPr="00444C2A">
        <w:rPr>
          <w:rFonts w:asciiTheme="minorHAnsi" w:eastAsiaTheme="minorHAnsi" w:hAnsiTheme="minorHAnsi" w:cstheme="minorBidi"/>
          <w:u w:val="single"/>
          <w:lang w:eastAsia="en-US"/>
        </w:rPr>
        <w:t xml:space="preserve">del derecho constitucional de petición, </w:t>
      </w:r>
    </w:p>
    <w:p w:rsidR="00480B45" w:rsidRPr="00480B45" w:rsidRDefault="001C19B4" w:rsidP="001C19B4">
      <w:pPr>
        <w:suppressAutoHyphens w:val="0"/>
        <w:spacing w:after="200" w:line="276" w:lineRule="auto"/>
        <w:ind w:firstLine="708"/>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Pr="0000001C">
        <w:rPr>
          <w:rFonts w:asciiTheme="minorHAnsi" w:eastAsiaTheme="minorHAnsi" w:hAnsiTheme="minorHAnsi" w:cstheme="minorBidi"/>
          <w:lang w:eastAsia="en-US"/>
        </w:rPr>
        <w:t>Con el único fin de proteger los intereses de los madrileños y a tenor de las numerosas quejas recibidas, t</w:t>
      </w:r>
      <w:r w:rsidR="00480B45" w:rsidRPr="0000001C">
        <w:rPr>
          <w:rFonts w:asciiTheme="minorHAnsi" w:eastAsiaTheme="minorHAnsi" w:hAnsiTheme="minorHAnsi" w:cstheme="minorBidi"/>
          <w:lang w:eastAsia="en-US"/>
        </w:rPr>
        <w:t xml:space="preserve">eniendo en cuenta que puede haber una </w:t>
      </w:r>
      <w:r w:rsidR="00480B45" w:rsidRPr="0000001C">
        <w:rPr>
          <w:rFonts w:asciiTheme="minorHAnsi" w:eastAsiaTheme="minorHAnsi" w:hAnsiTheme="minorHAnsi" w:cstheme="minorBidi"/>
          <w:b/>
          <w:lang w:eastAsia="en-US"/>
        </w:rPr>
        <w:t>colisión de normas y derechos constitucionales</w:t>
      </w:r>
      <w:r w:rsidR="00480B45" w:rsidRPr="0000001C">
        <w:rPr>
          <w:rFonts w:asciiTheme="minorHAnsi" w:eastAsiaTheme="minorHAnsi" w:hAnsiTheme="minorHAnsi" w:cstheme="minorBidi"/>
          <w:lang w:eastAsia="en-US"/>
        </w:rPr>
        <w:t xml:space="preserve"> de los ciudadanos de Madrid, derivados de la necesidad de </w:t>
      </w:r>
      <w:r w:rsidR="00480B45" w:rsidRPr="0000001C">
        <w:rPr>
          <w:rFonts w:asciiTheme="minorHAnsi" w:eastAsiaTheme="minorHAnsi" w:hAnsiTheme="minorHAnsi" w:cstheme="minorBidi"/>
          <w:b/>
          <w:lang w:eastAsia="en-US"/>
        </w:rPr>
        <w:t>reducir la contaminación de residuos en aire y ruido</w:t>
      </w:r>
      <w:r w:rsidR="004E30D9" w:rsidRPr="0000001C">
        <w:rPr>
          <w:rFonts w:asciiTheme="minorHAnsi" w:eastAsiaTheme="minorHAnsi" w:hAnsiTheme="minorHAnsi" w:cstheme="minorBidi"/>
          <w:lang w:eastAsia="en-US"/>
        </w:rPr>
        <w:t xml:space="preserve"> producidos por el tráfico rodado</w:t>
      </w:r>
      <w:r w:rsidR="00480B45" w:rsidRPr="0000001C">
        <w:rPr>
          <w:rFonts w:asciiTheme="minorHAnsi" w:eastAsiaTheme="minorHAnsi" w:hAnsiTheme="minorHAnsi" w:cstheme="minorBidi"/>
          <w:lang w:eastAsia="en-US"/>
        </w:rPr>
        <w:t>,</w:t>
      </w:r>
      <w:r w:rsidR="00480B45">
        <w:rPr>
          <w:rFonts w:asciiTheme="minorHAnsi" w:eastAsiaTheme="minorHAnsi" w:hAnsiTheme="minorHAnsi" w:cstheme="minorBidi"/>
          <w:lang w:eastAsia="en-US"/>
        </w:rPr>
        <w:t xml:space="preserve"> entre otros orígenes,   y,  al mismo tiempo </w:t>
      </w:r>
      <w:r w:rsidR="00480B45" w:rsidRPr="00262E1A">
        <w:rPr>
          <w:rFonts w:asciiTheme="minorHAnsi" w:eastAsiaTheme="minorHAnsi" w:hAnsiTheme="minorHAnsi" w:cstheme="minorBidi"/>
          <w:b/>
          <w:lang w:eastAsia="en-US"/>
        </w:rPr>
        <w:t>proteger el derecho constitucional al uso y disfrute pacífico de la propiedad privada</w:t>
      </w:r>
      <w:r w:rsidR="00480B45">
        <w:rPr>
          <w:rFonts w:asciiTheme="minorHAnsi" w:eastAsiaTheme="minorHAnsi" w:hAnsiTheme="minorHAnsi" w:cstheme="minorBidi"/>
          <w:lang w:eastAsia="en-US"/>
        </w:rPr>
        <w:t xml:space="preserve">, así como los </w:t>
      </w:r>
      <w:r w:rsidR="00480B45" w:rsidRPr="00262E1A">
        <w:rPr>
          <w:rFonts w:asciiTheme="minorHAnsi" w:eastAsiaTheme="minorHAnsi" w:hAnsiTheme="minorHAnsi" w:cstheme="minorBidi"/>
          <w:b/>
          <w:lang w:eastAsia="en-US"/>
        </w:rPr>
        <w:t>límites competenciales del Ayuntamiento de Madrid</w:t>
      </w:r>
      <w:r w:rsidR="00480B45">
        <w:rPr>
          <w:rFonts w:asciiTheme="minorHAnsi" w:eastAsiaTheme="minorHAnsi" w:hAnsiTheme="minorHAnsi" w:cstheme="minorBidi"/>
          <w:lang w:eastAsia="en-US"/>
        </w:rPr>
        <w:t xml:space="preserve"> </w:t>
      </w:r>
      <w:r w:rsidR="004E30D9">
        <w:rPr>
          <w:rFonts w:asciiTheme="minorHAnsi" w:eastAsiaTheme="minorHAnsi" w:hAnsiTheme="minorHAnsi" w:cstheme="minorBidi"/>
          <w:lang w:eastAsia="en-US"/>
        </w:rPr>
        <w:t>,</w:t>
      </w:r>
      <w:r w:rsidR="00480B45">
        <w:rPr>
          <w:rFonts w:asciiTheme="minorHAnsi" w:eastAsiaTheme="minorHAnsi" w:hAnsiTheme="minorHAnsi" w:cstheme="minorBidi"/>
          <w:lang w:eastAsia="en-US"/>
        </w:rPr>
        <w:t>en cuanto a prohibición de circulación en las vías públicas</w:t>
      </w:r>
      <w:r w:rsidR="002505B4">
        <w:rPr>
          <w:rFonts w:asciiTheme="minorHAnsi" w:eastAsiaTheme="minorHAnsi" w:hAnsiTheme="minorHAnsi" w:cstheme="minorBidi"/>
          <w:lang w:eastAsia="en-US"/>
        </w:rPr>
        <w:t xml:space="preserve"> y las recientes sentencias al respecto: </w:t>
      </w:r>
    </w:p>
    <w:p w:rsidR="0077005A" w:rsidRDefault="0077005A" w:rsidP="007A2DB1">
      <w:pPr>
        <w:suppressAutoHyphens w:val="0"/>
        <w:autoSpaceDE w:val="0"/>
        <w:autoSpaceDN w:val="0"/>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1</w:t>
      </w:r>
      <w:r w:rsidRPr="00444C2A">
        <w:rPr>
          <w:rFonts w:asciiTheme="minorHAnsi" w:eastAsiaTheme="minorHAnsi" w:hAnsiTheme="minorHAnsi" w:cstheme="minorBidi"/>
          <w:lang w:eastAsia="en-US"/>
        </w:rPr>
        <w:t>º</w:t>
      </w:r>
      <w:r w:rsidR="0059052F">
        <w:rPr>
          <w:rFonts w:asciiTheme="minorHAnsi" w:eastAsiaTheme="minorHAnsi" w:hAnsiTheme="minorHAnsi" w:cstheme="minorBidi"/>
          <w:b/>
          <w:lang w:eastAsia="en-US"/>
        </w:rPr>
        <w:tab/>
      </w:r>
      <w:r w:rsidR="003D670E">
        <w:rPr>
          <w:rFonts w:asciiTheme="minorHAnsi" w:eastAsiaTheme="minorHAnsi" w:hAnsiTheme="minorHAnsi" w:cstheme="minorBidi"/>
          <w:lang w:eastAsia="en-US"/>
        </w:rPr>
        <w:t>Considerando que</w:t>
      </w:r>
      <w:r w:rsidR="0059052F" w:rsidRPr="00BC3EC7">
        <w:rPr>
          <w:rFonts w:asciiTheme="minorHAnsi" w:eastAsiaTheme="minorHAnsi" w:hAnsiTheme="minorHAnsi" w:cstheme="minorBidi"/>
          <w:lang w:eastAsia="en-US"/>
        </w:rPr>
        <w:t xml:space="preserve"> la llegada del invierno </w:t>
      </w:r>
      <w:r w:rsidR="003D670E">
        <w:rPr>
          <w:rFonts w:asciiTheme="minorHAnsi" w:eastAsiaTheme="minorHAnsi" w:hAnsiTheme="minorHAnsi" w:cstheme="minorBidi"/>
          <w:lang w:eastAsia="en-US"/>
        </w:rPr>
        <w:t>conlleva</w:t>
      </w:r>
      <w:r w:rsidR="0059052F" w:rsidRPr="00BC3EC7">
        <w:rPr>
          <w:rFonts w:asciiTheme="minorHAnsi" w:eastAsiaTheme="minorHAnsi" w:hAnsiTheme="minorHAnsi" w:cstheme="minorBidi"/>
          <w:lang w:eastAsia="en-US"/>
        </w:rPr>
        <w:t xml:space="preserve"> la previsible activación de las medidas de limitación de tráfico </w:t>
      </w:r>
      <w:r w:rsidR="002505B4">
        <w:rPr>
          <w:rFonts w:asciiTheme="minorHAnsi" w:eastAsiaTheme="minorHAnsi" w:hAnsiTheme="minorHAnsi" w:cstheme="minorBidi"/>
          <w:lang w:eastAsia="en-US"/>
        </w:rPr>
        <w:t xml:space="preserve"> debidas al “valor límite” y al  “umbral de alerta”</w:t>
      </w:r>
      <w:r w:rsidR="00BC3EC7" w:rsidRPr="00BC3EC7">
        <w:rPr>
          <w:rFonts w:asciiTheme="minorHAnsi" w:eastAsiaTheme="minorHAnsi" w:hAnsiTheme="minorHAnsi" w:cstheme="minorBidi"/>
          <w:lang w:eastAsia="en-US"/>
        </w:rPr>
        <w:t>, se solicita que</w:t>
      </w:r>
      <w:r w:rsidR="002505B4">
        <w:rPr>
          <w:rFonts w:asciiTheme="minorHAnsi" w:eastAsiaTheme="minorHAnsi" w:hAnsiTheme="minorHAnsi" w:cstheme="minorBidi"/>
          <w:lang w:eastAsia="en-US"/>
        </w:rPr>
        <w:t xml:space="preserve"> se </w:t>
      </w:r>
      <w:r w:rsidR="002505B4" w:rsidRPr="004E30D9">
        <w:rPr>
          <w:rFonts w:asciiTheme="minorHAnsi" w:eastAsiaTheme="minorHAnsi" w:hAnsiTheme="minorHAnsi" w:cstheme="minorBidi"/>
          <w:b/>
          <w:lang w:eastAsia="en-US"/>
        </w:rPr>
        <w:t>rebaje el umbral del valor límite</w:t>
      </w:r>
      <w:r w:rsidR="002505B4">
        <w:rPr>
          <w:rFonts w:asciiTheme="minorHAnsi" w:eastAsiaTheme="minorHAnsi" w:hAnsiTheme="minorHAnsi" w:cstheme="minorBidi"/>
          <w:lang w:eastAsia="en-US"/>
        </w:rPr>
        <w:t xml:space="preserve">,  para que </w:t>
      </w:r>
      <w:r w:rsidR="00262E1A">
        <w:rPr>
          <w:rFonts w:asciiTheme="minorHAnsi" w:eastAsiaTheme="minorHAnsi" w:hAnsiTheme="minorHAnsi" w:cstheme="minorBidi"/>
          <w:lang w:eastAsia="en-US"/>
        </w:rPr>
        <w:t>dé</w:t>
      </w:r>
      <w:r w:rsidR="002505B4">
        <w:rPr>
          <w:rFonts w:asciiTheme="minorHAnsi" w:eastAsiaTheme="minorHAnsi" w:hAnsiTheme="minorHAnsi" w:cstheme="minorBidi"/>
          <w:lang w:eastAsia="en-US"/>
        </w:rPr>
        <w:t xml:space="preserve"> tiempo a que la </w:t>
      </w:r>
      <w:r w:rsidR="002505B4">
        <w:rPr>
          <w:rFonts w:asciiTheme="minorHAnsi" w:eastAsiaTheme="minorHAnsi" w:hAnsiTheme="minorHAnsi" w:cstheme="minorBidi"/>
          <w:b/>
          <w:lang w:eastAsia="en-US"/>
        </w:rPr>
        <w:t xml:space="preserve"> activación</w:t>
      </w:r>
      <w:r w:rsidR="00BC3EC7" w:rsidRPr="001047D7">
        <w:rPr>
          <w:rFonts w:asciiTheme="minorHAnsi" w:eastAsiaTheme="minorHAnsi" w:hAnsiTheme="minorHAnsi" w:cstheme="minorBidi"/>
          <w:b/>
          <w:lang w:eastAsia="en-US"/>
        </w:rPr>
        <w:t xml:space="preserve"> de las medidas </w:t>
      </w:r>
      <w:r w:rsidR="002505B4">
        <w:rPr>
          <w:rFonts w:asciiTheme="minorHAnsi" w:eastAsiaTheme="minorHAnsi" w:hAnsiTheme="minorHAnsi" w:cstheme="minorBidi"/>
          <w:b/>
          <w:lang w:eastAsia="en-US"/>
        </w:rPr>
        <w:t xml:space="preserve">de limitación de velocidad de </w:t>
      </w:r>
      <w:r w:rsidR="001047D7">
        <w:rPr>
          <w:rFonts w:asciiTheme="minorHAnsi" w:eastAsiaTheme="minorHAnsi" w:hAnsiTheme="minorHAnsi" w:cstheme="minorBidi"/>
          <w:b/>
          <w:lang w:eastAsia="en-US"/>
        </w:rPr>
        <w:t xml:space="preserve"> tráfico</w:t>
      </w:r>
      <w:r w:rsidR="002505B4">
        <w:rPr>
          <w:rFonts w:asciiTheme="minorHAnsi" w:eastAsiaTheme="minorHAnsi" w:hAnsiTheme="minorHAnsi" w:cstheme="minorBidi"/>
          <w:b/>
          <w:lang w:eastAsia="en-US"/>
        </w:rPr>
        <w:t xml:space="preserve"> u otras, </w:t>
      </w:r>
      <w:r w:rsidR="001047D7">
        <w:rPr>
          <w:rFonts w:asciiTheme="minorHAnsi" w:eastAsiaTheme="minorHAnsi" w:hAnsiTheme="minorHAnsi" w:cstheme="minorBidi"/>
          <w:b/>
          <w:lang w:eastAsia="en-US"/>
        </w:rPr>
        <w:t xml:space="preserve"> </w:t>
      </w:r>
      <w:r w:rsidR="00BC3EC7" w:rsidRPr="001047D7">
        <w:rPr>
          <w:rFonts w:asciiTheme="minorHAnsi" w:eastAsiaTheme="minorHAnsi" w:hAnsiTheme="minorHAnsi" w:cstheme="minorBidi"/>
          <w:b/>
          <w:lang w:eastAsia="en-US"/>
        </w:rPr>
        <w:t>sea</w:t>
      </w:r>
      <w:r w:rsidR="002505B4">
        <w:rPr>
          <w:rFonts w:asciiTheme="minorHAnsi" w:eastAsiaTheme="minorHAnsi" w:hAnsiTheme="minorHAnsi" w:cstheme="minorBidi"/>
          <w:b/>
          <w:lang w:eastAsia="en-US"/>
        </w:rPr>
        <w:t>n</w:t>
      </w:r>
      <w:r w:rsidR="00BC3EC7" w:rsidRPr="001047D7">
        <w:rPr>
          <w:rFonts w:asciiTheme="minorHAnsi" w:eastAsiaTheme="minorHAnsi" w:hAnsiTheme="minorHAnsi" w:cstheme="minorBidi"/>
          <w:b/>
          <w:lang w:eastAsia="en-US"/>
        </w:rPr>
        <w:t xml:space="preserve"> anunciada</w:t>
      </w:r>
      <w:r w:rsidR="00262E1A">
        <w:rPr>
          <w:rFonts w:asciiTheme="minorHAnsi" w:eastAsiaTheme="minorHAnsi" w:hAnsiTheme="minorHAnsi" w:cstheme="minorBidi"/>
          <w:b/>
          <w:lang w:eastAsia="en-US"/>
        </w:rPr>
        <w:t>s</w:t>
      </w:r>
      <w:r w:rsidR="00BC3EC7" w:rsidRPr="001047D7">
        <w:rPr>
          <w:rFonts w:asciiTheme="minorHAnsi" w:eastAsiaTheme="minorHAnsi" w:hAnsiTheme="minorHAnsi" w:cstheme="minorBidi"/>
          <w:b/>
          <w:lang w:eastAsia="en-US"/>
        </w:rPr>
        <w:t xml:space="preserve"> a la población con</w:t>
      </w:r>
      <w:r w:rsidR="00480B45">
        <w:rPr>
          <w:rFonts w:asciiTheme="minorHAnsi" w:eastAsiaTheme="minorHAnsi" w:hAnsiTheme="minorHAnsi" w:cstheme="minorBidi"/>
          <w:b/>
          <w:lang w:eastAsia="en-US"/>
        </w:rPr>
        <w:t xml:space="preserve"> la </w:t>
      </w:r>
      <w:r w:rsidR="00BC3EC7" w:rsidRPr="001047D7">
        <w:rPr>
          <w:rFonts w:asciiTheme="minorHAnsi" w:eastAsiaTheme="minorHAnsi" w:hAnsiTheme="minorHAnsi" w:cstheme="minorBidi"/>
          <w:b/>
          <w:lang w:eastAsia="en-US"/>
        </w:rPr>
        <w:t xml:space="preserve">antelación </w:t>
      </w:r>
      <w:r w:rsidR="00480B45">
        <w:rPr>
          <w:rFonts w:asciiTheme="minorHAnsi" w:eastAsiaTheme="minorHAnsi" w:hAnsiTheme="minorHAnsi" w:cstheme="minorBidi"/>
          <w:b/>
          <w:lang w:eastAsia="en-US"/>
        </w:rPr>
        <w:t xml:space="preserve">legal </w:t>
      </w:r>
      <w:r w:rsidR="00EE578D">
        <w:rPr>
          <w:rFonts w:asciiTheme="minorHAnsi" w:eastAsiaTheme="minorHAnsi" w:hAnsiTheme="minorHAnsi" w:cstheme="minorBidi"/>
          <w:b/>
          <w:lang w:eastAsia="en-US"/>
        </w:rPr>
        <w:t>suficiente</w:t>
      </w:r>
      <w:r w:rsidR="00BC3EC7" w:rsidRPr="00BC3EC7">
        <w:rPr>
          <w:rFonts w:asciiTheme="minorHAnsi" w:eastAsiaTheme="minorHAnsi" w:hAnsiTheme="minorHAnsi" w:cstheme="minorBidi"/>
          <w:lang w:eastAsia="en-US"/>
        </w:rPr>
        <w:t xml:space="preserve"> para que la información llegue a los usuarios y estos puedan reorganizar sus actividades.</w:t>
      </w:r>
      <w:r w:rsidR="00EE578D">
        <w:rPr>
          <w:rFonts w:asciiTheme="minorHAnsi" w:eastAsiaTheme="minorHAnsi" w:hAnsiTheme="minorHAnsi" w:cstheme="minorBidi"/>
          <w:lang w:eastAsia="en-US"/>
        </w:rPr>
        <w:t xml:space="preserve"> </w:t>
      </w:r>
    </w:p>
    <w:p w:rsidR="002505B4" w:rsidRDefault="002505B4" w:rsidP="007A2DB1">
      <w:pPr>
        <w:suppressAutoHyphens w:val="0"/>
        <w:autoSpaceDE w:val="0"/>
        <w:autoSpaceDN w:val="0"/>
        <w:adjustRightInd w:val="0"/>
        <w:jc w:val="both"/>
        <w:rPr>
          <w:rFonts w:asciiTheme="minorHAnsi" w:eastAsiaTheme="minorHAnsi" w:hAnsiTheme="minorHAnsi" w:cstheme="minorBidi"/>
          <w:lang w:eastAsia="en-US"/>
        </w:rPr>
      </w:pPr>
    </w:p>
    <w:p w:rsidR="002505B4" w:rsidRPr="00444C2A" w:rsidRDefault="001426C5" w:rsidP="007A2DB1">
      <w:pPr>
        <w:suppressAutoHyphens w:val="0"/>
        <w:autoSpaceDE w:val="0"/>
        <w:autoSpaceDN w:val="0"/>
        <w:adjustRightInd w:val="0"/>
        <w:jc w:val="both"/>
        <w:rPr>
          <w:rFonts w:asciiTheme="minorHAnsi" w:eastAsiaTheme="minorHAnsi" w:hAnsiTheme="minorHAnsi" w:cs="Arial"/>
          <w:b/>
          <w:lang w:eastAsia="en-US"/>
        </w:rPr>
      </w:pPr>
      <w:r>
        <w:rPr>
          <w:rFonts w:asciiTheme="minorHAnsi" w:eastAsiaTheme="minorHAnsi" w:hAnsiTheme="minorHAnsi" w:cstheme="minorBidi"/>
          <w:lang w:eastAsia="en-US"/>
        </w:rPr>
        <w:t>2º Se modifique la forma de obtención de la categoría “</w:t>
      </w:r>
      <w:r w:rsidRPr="001426C5">
        <w:rPr>
          <w:rFonts w:asciiTheme="minorHAnsi" w:eastAsiaTheme="minorHAnsi" w:hAnsiTheme="minorHAnsi" w:cstheme="minorBidi"/>
          <w:b/>
          <w:lang w:eastAsia="en-US"/>
        </w:rPr>
        <w:t>residentes</w:t>
      </w:r>
      <w:r>
        <w:rPr>
          <w:rFonts w:asciiTheme="minorHAnsi" w:eastAsiaTheme="minorHAnsi" w:hAnsiTheme="minorHAnsi" w:cstheme="minorBidi"/>
          <w:lang w:eastAsia="en-US"/>
        </w:rPr>
        <w:t>”</w:t>
      </w:r>
      <w:r w:rsidRPr="001426C5">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para personas físicas empadronadas y jurídicas o con sede social en la ciudad de Madrid, que se obtiene  se </w:t>
      </w:r>
      <w:r>
        <w:rPr>
          <w:rStyle w:val="Textoennegrita"/>
        </w:rPr>
        <w:t>dando de alta en el Padrón del Impuesto sobre Vehículos</w:t>
      </w:r>
      <w:r>
        <w:rPr>
          <w:rFonts w:asciiTheme="minorHAnsi" w:eastAsiaTheme="minorHAnsi" w:hAnsiTheme="minorHAnsi" w:cstheme="minorBidi"/>
          <w:lang w:eastAsia="en-US"/>
        </w:rPr>
        <w:t xml:space="preserve"> y que en la actualidad no se puede obtener en vehículos de segunda mano hasta pasado un año de su adquisición, lo que limitaría su disfrute en caso de restricción de tráfico por alta contaminación. </w:t>
      </w:r>
    </w:p>
    <w:p w:rsidR="0077005A" w:rsidRPr="00444C2A" w:rsidRDefault="0077005A" w:rsidP="0077005A">
      <w:pPr>
        <w:suppressAutoHyphens w:val="0"/>
        <w:autoSpaceDE w:val="0"/>
        <w:autoSpaceDN w:val="0"/>
        <w:adjustRightInd w:val="0"/>
        <w:rPr>
          <w:rFonts w:asciiTheme="minorHAnsi" w:eastAsiaTheme="minorHAnsi" w:hAnsiTheme="minorHAnsi" w:cstheme="minorBidi"/>
          <w:lang w:eastAsia="en-US"/>
        </w:rPr>
      </w:pPr>
      <w:r w:rsidRPr="00444C2A">
        <w:rPr>
          <w:rFonts w:asciiTheme="minorHAnsi" w:eastAsiaTheme="minorHAnsi" w:hAnsiTheme="minorHAnsi" w:cs="Arial"/>
          <w:lang w:eastAsia="en-US"/>
        </w:rPr>
        <w:t xml:space="preserve"> </w:t>
      </w:r>
    </w:p>
    <w:p w:rsidR="00D7556F" w:rsidRDefault="001426C5" w:rsidP="00D7556F">
      <w:pPr>
        <w:suppressAutoHyphens w:val="0"/>
        <w:spacing w:after="200" w:line="276" w:lineRule="auto"/>
        <w:jc w:val="both"/>
        <w:rPr>
          <w:rFonts w:asciiTheme="minorHAnsi" w:eastAsiaTheme="minorHAnsi" w:hAnsiTheme="minorHAnsi" w:cstheme="minorBidi"/>
          <w:b/>
          <w:lang w:eastAsia="en-US"/>
        </w:rPr>
      </w:pPr>
      <w:r>
        <w:rPr>
          <w:rFonts w:asciiTheme="minorHAnsi" w:eastAsiaTheme="minorHAnsi" w:hAnsiTheme="minorHAnsi" w:cstheme="minorBidi"/>
          <w:lang w:eastAsia="en-US"/>
        </w:rPr>
        <w:t>3º</w:t>
      </w:r>
      <w:r w:rsidR="00870082" w:rsidRPr="00444C2A">
        <w:rPr>
          <w:rFonts w:asciiTheme="minorHAnsi" w:eastAsiaTheme="minorHAnsi" w:hAnsiTheme="minorHAnsi" w:cstheme="minorBidi"/>
          <w:lang w:eastAsia="en-US"/>
        </w:rPr>
        <w:t xml:space="preserve"> </w:t>
      </w:r>
      <w:r w:rsidR="00BC3EC7">
        <w:rPr>
          <w:rFonts w:asciiTheme="minorHAnsi" w:eastAsiaTheme="minorHAnsi" w:hAnsiTheme="minorHAnsi" w:cstheme="minorBidi"/>
          <w:lang w:eastAsia="en-US"/>
        </w:rPr>
        <w:tab/>
        <w:t xml:space="preserve">Considerando que entran diariamente en Madrid una cifra aproximada de </w:t>
      </w:r>
      <w:r w:rsidR="009543FF">
        <w:rPr>
          <w:rFonts w:asciiTheme="minorHAnsi" w:eastAsiaTheme="minorHAnsi" w:hAnsiTheme="minorHAnsi" w:cstheme="minorBidi"/>
          <w:lang w:eastAsia="en-US"/>
        </w:rPr>
        <w:t>un millón de</w:t>
      </w:r>
      <w:r w:rsidR="00BC3EC7">
        <w:rPr>
          <w:rFonts w:asciiTheme="minorHAnsi" w:eastAsiaTheme="minorHAnsi" w:hAnsiTheme="minorHAnsi" w:cstheme="minorBidi"/>
          <w:lang w:eastAsia="en-US"/>
        </w:rPr>
        <w:t xml:space="preserve"> vehículos de otras localidades, que se considere que las restricciones al </w:t>
      </w:r>
      <w:r w:rsidR="00BC3EC7">
        <w:rPr>
          <w:rFonts w:asciiTheme="minorHAnsi" w:eastAsiaTheme="minorHAnsi" w:hAnsiTheme="minorHAnsi" w:cstheme="minorBidi"/>
          <w:lang w:eastAsia="en-US"/>
        </w:rPr>
        <w:lastRenderedPageBreak/>
        <w:t xml:space="preserve">tráfico ante la activación de </w:t>
      </w:r>
      <w:r w:rsidR="00BC3EC7" w:rsidRPr="009543FF">
        <w:rPr>
          <w:rFonts w:asciiTheme="minorHAnsi" w:eastAsiaTheme="minorHAnsi" w:hAnsiTheme="minorHAnsi" w:cstheme="minorBidi"/>
          <w:b/>
          <w:lang w:eastAsia="en-US"/>
        </w:rPr>
        <w:t xml:space="preserve">los protocolos anticontaminación restrinjan en primera instancia la entrada en el término municipal de Madrid de los vehículos de </w:t>
      </w:r>
      <w:r w:rsidR="00BC3EC7" w:rsidRPr="009543FF">
        <w:rPr>
          <w:rFonts w:asciiTheme="minorHAnsi" w:eastAsiaTheme="minorHAnsi" w:hAnsiTheme="minorHAnsi" w:cstheme="minorBidi"/>
          <w:b/>
          <w:u w:val="single"/>
          <w:lang w:eastAsia="en-US"/>
        </w:rPr>
        <w:t xml:space="preserve">no residentes sin distintivo </w:t>
      </w:r>
      <w:r w:rsidR="009543FF">
        <w:rPr>
          <w:rFonts w:asciiTheme="minorHAnsi" w:eastAsiaTheme="minorHAnsi" w:hAnsiTheme="minorHAnsi" w:cstheme="minorBidi"/>
          <w:b/>
          <w:u w:val="single"/>
          <w:lang w:eastAsia="en-US"/>
        </w:rPr>
        <w:t>ambiental</w:t>
      </w:r>
      <w:r w:rsidR="00BC3EC7" w:rsidRPr="009543FF">
        <w:rPr>
          <w:rFonts w:asciiTheme="minorHAnsi" w:eastAsiaTheme="minorHAnsi" w:hAnsiTheme="minorHAnsi" w:cstheme="minorBidi"/>
          <w:b/>
          <w:lang w:eastAsia="en-US"/>
        </w:rPr>
        <w:t xml:space="preserve"> emitido por la DGT</w:t>
      </w:r>
      <w:r w:rsidR="00BC3EC7">
        <w:rPr>
          <w:rFonts w:asciiTheme="minorHAnsi" w:eastAsiaTheme="minorHAnsi" w:hAnsiTheme="minorHAnsi" w:cstheme="minorBidi"/>
          <w:lang w:eastAsia="en-US"/>
        </w:rPr>
        <w:t xml:space="preserve"> (</w:t>
      </w:r>
      <w:r w:rsidR="00B434DF" w:rsidRPr="00B434DF">
        <w:rPr>
          <w:rFonts w:asciiTheme="minorHAnsi" w:eastAsiaTheme="minorHAnsi" w:hAnsiTheme="minorHAnsi" w:cstheme="minorBidi"/>
          <w:lang w:eastAsia="en-US"/>
        </w:rPr>
        <w:t xml:space="preserve">turismos y furgonetas ligeras de gasolina </w:t>
      </w:r>
      <w:r w:rsidR="00B434DF">
        <w:rPr>
          <w:rFonts w:asciiTheme="minorHAnsi" w:eastAsiaTheme="minorHAnsi" w:hAnsiTheme="minorHAnsi" w:cstheme="minorBidi"/>
          <w:lang w:eastAsia="en-US"/>
        </w:rPr>
        <w:t>anteriores al</w:t>
      </w:r>
      <w:r w:rsidR="00B434DF" w:rsidRPr="00B434DF">
        <w:rPr>
          <w:rFonts w:asciiTheme="minorHAnsi" w:eastAsiaTheme="minorHAnsi" w:hAnsiTheme="minorHAnsi" w:cstheme="minorBidi"/>
          <w:lang w:eastAsia="en-US"/>
        </w:rPr>
        <w:t xml:space="preserve"> año 2000 y </w:t>
      </w:r>
      <w:r w:rsidR="001047D7">
        <w:rPr>
          <w:rFonts w:asciiTheme="minorHAnsi" w:eastAsiaTheme="minorHAnsi" w:hAnsiTheme="minorHAnsi" w:cstheme="minorBidi"/>
          <w:lang w:eastAsia="en-US"/>
        </w:rPr>
        <w:t>diesel</w:t>
      </w:r>
      <w:r w:rsidR="00B434DF">
        <w:rPr>
          <w:rFonts w:asciiTheme="minorHAnsi" w:eastAsiaTheme="minorHAnsi" w:hAnsiTheme="minorHAnsi" w:cstheme="minorBidi"/>
          <w:lang w:eastAsia="en-US"/>
        </w:rPr>
        <w:t xml:space="preserve"> anteriores a 2006</w:t>
      </w:r>
      <w:r w:rsidR="00BC3EC7">
        <w:rPr>
          <w:rFonts w:asciiTheme="minorHAnsi" w:eastAsiaTheme="minorHAnsi" w:hAnsiTheme="minorHAnsi" w:cstheme="minorBidi"/>
          <w:lang w:eastAsia="en-US"/>
        </w:rPr>
        <w:t>).</w:t>
      </w:r>
      <w:r w:rsidR="00B434DF">
        <w:rPr>
          <w:rFonts w:asciiTheme="minorHAnsi" w:eastAsiaTheme="minorHAnsi" w:hAnsiTheme="minorHAnsi" w:cstheme="minorBidi"/>
          <w:lang w:eastAsia="en-US"/>
        </w:rPr>
        <w:t xml:space="preserve"> </w:t>
      </w:r>
      <w:r w:rsidR="00775789">
        <w:rPr>
          <w:rFonts w:asciiTheme="minorHAnsi" w:eastAsiaTheme="minorHAnsi" w:hAnsiTheme="minorHAnsi" w:cstheme="minorBidi"/>
          <w:lang w:eastAsia="en-US"/>
        </w:rPr>
        <w:t xml:space="preserve">Si la alerta persistiese, se restringiría la circulación de vehículos sin distintivo </w:t>
      </w:r>
      <w:r w:rsidR="001047D7">
        <w:rPr>
          <w:rFonts w:asciiTheme="minorHAnsi" w:eastAsiaTheme="minorHAnsi" w:hAnsiTheme="minorHAnsi" w:cstheme="minorBidi"/>
          <w:lang w:eastAsia="en-US"/>
        </w:rPr>
        <w:t xml:space="preserve">ambiental </w:t>
      </w:r>
      <w:r w:rsidR="00775789">
        <w:rPr>
          <w:rFonts w:asciiTheme="minorHAnsi" w:eastAsiaTheme="minorHAnsi" w:hAnsiTheme="minorHAnsi" w:cstheme="minorBidi"/>
          <w:lang w:eastAsia="en-US"/>
        </w:rPr>
        <w:t xml:space="preserve">de residentes. </w:t>
      </w:r>
      <w:r w:rsidR="00D7556F">
        <w:rPr>
          <w:rFonts w:asciiTheme="minorHAnsi" w:eastAsiaTheme="minorHAnsi" w:hAnsiTheme="minorHAnsi" w:cstheme="minorBidi"/>
          <w:lang w:eastAsia="en-US"/>
        </w:rPr>
        <w:t>Se considera esta medida mucho más equitativa que la prohibición de circular vigente basada en la numeración de la matrícula.</w:t>
      </w:r>
    </w:p>
    <w:p w:rsidR="002505B4" w:rsidRDefault="002505B4" w:rsidP="0077005A">
      <w:pPr>
        <w:suppressAutoHyphens w:val="0"/>
        <w:spacing w:after="200" w:line="276" w:lineRule="auto"/>
        <w:jc w:val="both"/>
        <w:rPr>
          <w:rFonts w:asciiTheme="minorHAnsi" w:eastAsiaTheme="minorHAnsi" w:hAnsiTheme="minorHAnsi" w:cstheme="minorBidi"/>
          <w:lang w:eastAsia="en-US"/>
        </w:rPr>
      </w:pPr>
    </w:p>
    <w:p w:rsidR="00CB02A8" w:rsidRDefault="001426C5" w:rsidP="0077005A">
      <w:pPr>
        <w:suppressAutoHyphens w:val="0"/>
        <w:spacing w:after="200" w:line="276" w:lineRule="auto"/>
        <w:jc w:val="both"/>
        <w:rPr>
          <w:rFonts w:asciiTheme="minorHAnsi" w:eastAsiaTheme="minorHAnsi" w:hAnsiTheme="minorHAnsi" w:cstheme="minorBidi"/>
          <w:b/>
          <w:lang w:eastAsia="en-US"/>
        </w:rPr>
      </w:pPr>
      <w:r>
        <w:rPr>
          <w:rFonts w:asciiTheme="minorHAnsi" w:eastAsiaTheme="minorHAnsi" w:hAnsiTheme="minorHAnsi" w:cstheme="minorBidi"/>
          <w:lang w:eastAsia="en-US"/>
        </w:rPr>
        <w:t xml:space="preserve">4º Dado que según informe del propio Ayuntamiento del año 2014 el </w:t>
      </w:r>
      <w:r w:rsidR="009543FF">
        <w:rPr>
          <w:rFonts w:asciiTheme="minorHAnsi" w:eastAsiaTheme="minorHAnsi" w:hAnsiTheme="minorHAnsi" w:cstheme="minorBidi"/>
          <w:lang w:eastAsia="en-US"/>
        </w:rPr>
        <w:t>42% de</w:t>
      </w:r>
      <w:r>
        <w:rPr>
          <w:rFonts w:asciiTheme="minorHAnsi" w:eastAsiaTheme="minorHAnsi" w:hAnsiTheme="minorHAnsi" w:cstheme="minorBidi"/>
          <w:lang w:eastAsia="en-US"/>
        </w:rPr>
        <w:t xml:space="preserve">l parque automovilístico </w:t>
      </w:r>
      <w:r w:rsidR="00775789">
        <w:rPr>
          <w:rFonts w:asciiTheme="minorHAnsi" w:eastAsiaTheme="minorHAnsi" w:hAnsiTheme="minorHAnsi" w:cstheme="minorBidi"/>
          <w:lang w:eastAsia="en-US"/>
        </w:rPr>
        <w:t xml:space="preserve"> </w:t>
      </w:r>
      <w:r w:rsidRPr="001C19B4">
        <w:rPr>
          <w:rFonts w:asciiTheme="minorHAnsi" w:eastAsiaTheme="minorHAnsi" w:hAnsiTheme="minorHAnsi" w:cstheme="minorBidi"/>
          <w:b/>
          <w:lang w:eastAsia="en-US"/>
        </w:rPr>
        <w:t>“residente” en Madrid es viejo</w:t>
      </w:r>
      <w:r>
        <w:rPr>
          <w:rFonts w:asciiTheme="minorHAnsi" w:eastAsiaTheme="minorHAnsi" w:hAnsiTheme="minorHAnsi" w:cstheme="minorBidi"/>
          <w:lang w:eastAsia="en-US"/>
        </w:rPr>
        <w:t xml:space="preserve"> y que se pretende obligarles a cambiar de coche, camión, furgoneta, vehículo automóvil a partir del año 2018</w:t>
      </w:r>
      <w:r w:rsidR="008238F9">
        <w:rPr>
          <w:rFonts w:asciiTheme="minorHAnsi" w:eastAsiaTheme="minorHAnsi" w:hAnsiTheme="minorHAnsi" w:cstheme="minorBidi"/>
          <w:lang w:eastAsia="en-US"/>
        </w:rPr>
        <w:t xml:space="preserve"> a vehículos de contaminación 0</w:t>
      </w:r>
      <w:r>
        <w:rPr>
          <w:rFonts w:asciiTheme="minorHAnsi" w:eastAsiaTheme="minorHAnsi" w:hAnsiTheme="minorHAnsi" w:cstheme="minorBidi"/>
          <w:lang w:eastAsia="en-US"/>
        </w:rPr>
        <w:t>, adelantando la fecha prevista</w:t>
      </w:r>
      <w:r w:rsidR="00262E1A">
        <w:rPr>
          <w:rFonts w:asciiTheme="minorHAnsi" w:eastAsiaTheme="minorHAnsi" w:hAnsiTheme="minorHAnsi" w:cstheme="minorBidi"/>
          <w:lang w:eastAsia="en-US"/>
        </w:rPr>
        <w:t xml:space="preserve"> en cinco años sobre la</w:t>
      </w:r>
      <w:r>
        <w:rPr>
          <w:rFonts w:asciiTheme="minorHAnsi" w:eastAsiaTheme="minorHAnsi" w:hAnsiTheme="minorHAnsi" w:cstheme="minorBidi"/>
          <w:lang w:eastAsia="en-US"/>
        </w:rPr>
        <w:t xml:space="preserve"> aprobada anteriormente</w:t>
      </w:r>
      <w:r w:rsidR="00262E1A">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lo que puede suponer un </w:t>
      </w:r>
      <w:r w:rsidRPr="00262E1A">
        <w:rPr>
          <w:rFonts w:asciiTheme="minorHAnsi" w:eastAsiaTheme="minorHAnsi" w:hAnsiTheme="minorHAnsi" w:cstheme="minorBidi"/>
          <w:b/>
          <w:lang w:eastAsia="en-US"/>
        </w:rPr>
        <w:t>quebranto económico</w:t>
      </w:r>
      <w:r>
        <w:rPr>
          <w:rFonts w:asciiTheme="minorHAnsi" w:eastAsiaTheme="minorHAnsi" w:hAnsiTheme="minorHAnsi" w:cstheme="minorBidi"/>
          <w:lang w:eastAsia="en-US"/>
        </w:rPr>
        <w:t xml:space="preserve"> importante para ciudadanos y empresas, </w:t>
      </w:r>
      <w:r w:rsidR="00C04EE8">
        <w:rPr>
          <w:rFonts w:asciiTheme="minorHAnsi" w:eastAsiaTheme="minorHAnsi" w:hAnsiTheme="minorHAnsi" w:cstheme="minorBidi"/>
          <w:lang w:eastAsia="en-US"/>
        </w:rPr>
        <w:t xml:space="preserve">sin ayuda alguna, se acuerde con la Comunidad de Madrid y el Ministerio de Industria </w:t>
      </w:r>
      <w:r w:rsidR="00C04EE8" w:rsidRPr="00C04EE8">
        <w:rPr>
          <w:rFonts w:asciiTheme="minorHAnsi" w:eastAsiaTheme="minorHAnsi" w:hAnsiTheme="minorHAnsi" w:cstheme="minorBidi"/>
          <w:b/>
          <w:lang w:eastAsia="en-US"/>
        </w:rPr>
        <w:t>un plan de ayuda y financiación especial plurianual 2018/2025 para cambiar esos veh</w:t>
      </w:r>
      <w:r w:rsidR="00C04EE8">
        <w:rPr>
          <w:rFonts w:asciiTheme="minorHAnsi" w:eastAsiaTheme="minorHAnsi" w:hAnsiTheme="minorHAnsi" w:cstheme="minorBidi"/>
          <w:b/>
          <w:lang w:eastAsia="en-US"/>
        </w:rPr>
        <w:t>ículos</w:t>
      </w:r>
      <w:r w:rsidR="00262E1A">
        <w:rPr>
          <w:rFonts w:asciiTheme="minorHAnsi" w:eastAsiaTheme="minorHAnsi" w:hAnsiTheme="minorHAnsi" w:cstheme="minorBidi"/>
          <w:b/>
          <w:lang w:eastAsia="en-US"/>
        </w:rPr>
        <w:t xml:space="preserve"> residentes</w:t>
      </w:r>
      <w:r w:rsidR="00C04EE8">
        <w:rPr>
          <w:rFonts w:asciiTheme="minorHAnsi" w:eastAsiaTheme="minorHAnsi" w:hAnsiTheme="minorHAnsi" w:cstheme="minorBidi"/>
          <w:b/>
          <w:lang w:eastAsia="en-US"/>
        </w:rPr>
        <w:t xml:space="preserve">, o las personas y empresas con menos recursos se verán gravemente perjudicadas. </w:t>
      </w:r>
    </w:p>
    <w:p w:rsidR="00C04EE8" w:rsidRPr="00262E1A" w:rsidRDefault="00C04EE8" w:rsidP="00DE579A">
      <w:pPr>
        <w:keepLines/>
        <w:suppressAutoHyphens w:val="0"/>
        <w:spacing w:after="200" w:line="276" w:lineRule="auto"/>
        <w:jc w:val="both"/>
        <w:rPr>
          <w:rFonts w:asciiTheme="minorHAnsi" w:eastAsiaTheme="minorHAnsi" w:hAnsiTheme="minorHAnsi" w:cstheme="minorBidi"/>
          <w:b/>
          <w:lang w:eastAsia="en-US"/>
        </w:rPr>
      </w:pPr>
      <w:r>
        <w:rPr>
          <w:rFonts w:asciiTheme="minorHAnsi" w:eastAsiaTheme="minorHAnsi" w:hAnsiTheme="minorHAnsi" w:cstheme="minorBidi"/>
          <w:lang w:eastAsia="en-US"/>
        </w:rPr>
        <w:t>5º</w:t>
      </w:r>
      <w:r w:rsidR="001047D7">
        <w:rPr>
          <w:rFonts w:asciiTheme="minorHAnsi" w:eastAsiaTheme="minorHAnsi" w:hAnsiTheme="minorHAnsi" w:cstheme="minorBidi"/>
          <w:lang w:eastAsia="en-US"/>
        </w:rPr>
        <w:tab/>
        <w:t>Considerando que la activación de las medidas de</w:t>
      </w:r>
      <w:r w:rsidR="001047D7" w:rsidRPr="001047D7">
        <w:rPr>
          <w:rFonts w:asciiTheme="minorHAnsi" w:eastAsiaTheme="minorHAnsi" w:hAnsiTheme="minorHAnsi" w:cstheme="minorBidi"/>
          <w:lang w:eastAsia="en-US"/>
        </w:rPr>
        <w:t xml:space="preserve"> </w:t>
      </w:r>
      <w:r w:rsidR="001047D7">
        <w:rPr>
          <w:rFonts w:asciiTheme="minorHAnsi" w:eastAsiaTheme="minorHAnsi" w:hAnsiTheme="minorHAnsi" w:cstheme="minorBidi"/>
          <w:lang w:eastAsia="en-US"/>
        </w:rPr>
        <w:t xml:space="preserve">limitación de tráfico lleva asociado un </w:t>
      </w:r>
      <w:r w:rsidR="001047D7" w:rsidRPr="00262E1A">
        <w:rPr>
          <w:rFonts w:asciiTheme="minorHAnsi" w:eastAsiaTheme="minorHAnsi" w:hAnsiTheme="minorHAnsi" w:cstheme="minorBidi"/>
          <w:b/>
          <w:lang w:eastAsia="en-US"/>
        </w:rPr>
        <w:t>incremento de la demanda del transporte público</w:t>
      </w:r>
      <w:r w:rsidR="00CF10FF">
        <w:rPr>
          <w:rFonts w:asciiTheme="minorHAnsi" w:eastAsiaTheme="minorHAnsi" w:hAnsiTheme="minorHAnsi" w:cstheme="minorBidi"/>
          <w:lang w:eastAsia="en-US"/>
        </w:rPr>
        <w:t xml:space="preserve"> y en línea con las medidas de promoción del uso de transporte público </w:t>
      </w:r>
      <w:r w:rsidR="00865AF0">
        <w:rPr>
          <w:rFonts w:asciiTheme="minorHAnsi" w:eastAsiaTheme="minorHAnsi" w:hAnsiTheme="minorHAnsi" w:cstheme="minorBidi"/>
          <w:lang w:eastAsia="en-US"/>
        </w:rPr>
        <w:t xml:space="preserve">que recomienda la UE, que el parque </w:t>
      </w:r>
      <w:r w:rsidR="00865AF0" w:rsidRPr="00262E1A">
        <w:rPr>
          <w:rFonts w:asciiTheme="minorHAnsi" w:eastAsiaTheme="minorHAnsi" w:hAnsiTheme="minorHAnsi" w:cstheme="minorBidi"/>
          <w:b/>
          <w:lang w:eastAsia="en-US"/>
        </w:rPr>
        <w:t>de autobuses de la EMT es muy viejo</w:t>
      </w:r>
      <w:r w:rsidR="00865AF0">
        <w:rPr>
          <w:rFonts w:asciiTheme="minorHAnsi" w:eastAsiaTheme="minorHAnsi" w:hAnsiTheme="minorHAnsi" w:cstheme="minorBidi"/>
          <w:lang w:eastAsia="en-US"/>
        </w:rPr>
        <w:t xml:space="preserve"> e insuficiente para una frecuencia óptima y disuasoria del uso de vehículos privados, que no se han restablecido las líneas suprimidas con motivo de la crisis por el Ayuntamiento de la Sra. Botella, </w:t>
      </w:r>
      <w:r w:rsidR="00865AF0" w:rsidRPr="00262E1A">
        <w:rPr>
          <w:rFonts w:asciiTheme="minorHAnsi" w:eastAsiaTheme="minorHAnsi" w:hAnsiTheme="minorHAnsi" w:cstheme="minorBidi"/>
          <w:b/>
          <w:lang w:eastAsia="en-US"/>
        </w:rPr>
        <w:t xml:space="preserve">se aumente y renueve cuanto antes. </w:t>
      </w:r>
    </w:p>
    <w:p w:rsidR="001047D7" w:rsidRDefault="00865AF0" w:rsidP="00DE579A">
      <w:pPr>
        <w:keepLines/>
        <w:suppressAutoHyphens w:val="0"/>
        <w:spacing w:after="20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6º. Por lo anterior </w:t>
      </w:r>
      <w:r w:rsidR="001047D7">
        <w:rPr>
          <w:rFonts w:asciiTheme="minorHAnsi" w:eastAsiaTheme="minorHAnsi" w:hAnsiTheme="minorHAnsi" w:cstheme="minorBidi"/>
          <w:lang w:eastAsia="en-US"/>
        </w:rPr>
        <w:t xml:space="preserve">solicitamos que ante la activación de las restricciones al tráfico según los protocolos actuales </w:t>
      </w:r>
      <w:r w:rsidR="001047D7" w:rsidRPr="001047D7">
        <w:rPr>
          <w:rFonts w:asciiTheme="minorHAnsi" w:eastAsiaTheme="minorHAnsi" w:hAnsiTheme="minorHAnsi" w:cstheme="minorBidi"/>
          <w:b/>
          <w:lang w:eastAsia="en-US"/>
        </w:rPr>
        <w:t>el</w:t>
      </w:r>
      <w:r w:rsidR="005717BE">
        <w:rPr>
          <w:rFonts w:asciiTheme="minorHAnsi" w:eastAsiaTheme="minorHAnsi" w:hAnsiTheme="minorHAnsi" w:cstheme="minorBidi"/>
          <w:b/>
          <w:lang w:eastAsia="en-US"/>
        </w:rPr>
        <w:t xml:space="preserve"> transporte público (autobuses</w:t>
      </w:r>
      <w:r w:rsidR="001047D7" w:rsidRPr="001047D7">
        <w:rPr>
          <w:rFonts w:asciiTheme="minorHAnsi" w:eastAsiaTheme="minorHAnsi" w:hAnsiTheme="minorHAnsi" w:cstheme="minorBidi"/>
          <w:b/>
          <w:lang w:eastAsia="en-US"/>
        </w:rPr>
        <w:t>,</w:t>
      </w:r>
      <w:r>
        <w:rPr>
          <w:rFonts w:asciiTheme="minorHAnsi" w:eastAsiaTheme="minorHAnsi" w:hAnsiTheme="minorHAnsi" w:cstheme="minorBidi"/>
          <w:b/>
          <w:lang w:eastAsia="en-US"/>
        </w:rPr>
        <w:t xml:space="preserve"> Bici Mad, Metro</w:t>
      </w:r>
      <w:r w:rsidR="001047D7" w:rsidRPr="001047D7">
        <w:rPr>
          <w:rFonts w:asciiTheme="minorHAnsi" w:eastAsiaTheme="minorHAnsi" w:hAnsiTheme="minorHAnsi" w:cstheme="minorBidi"/>
          <w:b/>
          <w:lang w:eastAsia="en-US"/>
        </w:rPr>
        <w:t>) sean de uso gratuito</w:t>
      </w:r>
      <w:r w:rsidR="001C19B4">
        <w:rPr>
          <w:rFonts w:asciiTheme="minorHAnsi" w:eastAsiaTheme="minorHAnsi" w:hAnsiTheme="minorHAnsi" w:cstheme="minorBidi"/>
          <w:b/>
          <w:lang w:eastAsia="en-US"/>
        </w:rPr>
        <w:t xml:space="preserve"> a los poseedores de los vehículos afectados,</w:t>
      </w:r>
      <w:r w:rsidR="001047D7" w:rsidRPr="001047D7">
        <w:rPr>
          <w:rFonts w:asciiTheme="minorHAnsi" w:eastAsiaTheme="minorHAnsi" w:hAnsiTheme="minorHAnsi" w:cstheme="minorBidi"/>
          <w:b/>
          <w:lang w:eastAsia="en-US"/>
        </w:rPr>
        <w:t xml:space="preserve"> durante la totalidad del periodo de activación de las medidas</w:t>
      </w:r>
      <w:r w:rsidR="001C19B4">
        <w:rPr>
          <w:rFonts w:asciiTheme="minorHAnsi" w:eastAsiaTheme="minorHAnsi" w:hAnsiTheme="minorHAnsi" w:cstheme="minorBidi"/>
          <w:lang w:eastAsia="en-US"/>
        </w:rPr>
        <w:t xml:space="preserve"> excepcionales. </w:t>
      </w:r>
    </w:p>
    <w:p w:rsidR="00865AF0" w:rsidRDefault="00865AF0" w:rsidP="00DE579A">
      <w:pPr>
        <w:keepLines/>
        <w:suppressAutoHyphens w:val="0"/>
        <w:spacing w:after="20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7º Considerando que pese a estar aprobados presupuestariamente la construcción de una serie de </w:t>
      </w:r>
      <w:r w:rsidRPr="00865AF0">
        <w:rPr>
          <w:rFonts w:asciiTheme="minorHAnsi" w:eastAsiaTheme="minorHAnsi" w:hAnsiTheme="minorHAnsi" w:cstheme="minorBidi"/>
          <w:b/>
          <w:lang w:eastAsia="en-US"/>
        </w:rPr>
        <w:t>aparcamientos disuasorios</w:t>
      </w:r>
      <w:r>
        <w:rPr>
          <w:rFonts w:asciiTheme="minorHAnsi" w:eastAsiaTheme="minorHAnsi" w:hAnsiTheme="minorHAnsi" w:cstheme="minorBidi"/>
          <w:lang w:eastAsia="en-US"/>
        </w:rPr>
        <w:t xml:space="preserve"> en la Corona de Madrid, dentro del término municipal,  éstos no se han iniciado y que el volumen del Tráfico rodado procedente de fuera de la ciudad es superior al millón diario, pedimos que se haga </w:t>
      </w:r>
      <w:r w:rsidRPr="00865AF0">
        <w:rPr>
          <w:rFonts w:asciiTheme="minorHAnsi" w:eastAsiaTheme="minorHAnsi" w:hAnsiTheme="minorHAnsi" w:cstheme="minorBidi"/>
          <w:b/>
          <w:lang w:eastAsia="en-US"/>
        </w:rPr>
        <w:t>un plan combinado de aparcamientos disuasorios fuera de los límites de Madrid en coordinación con otros Ayuntamientos de la Comunidad de Madrid</w:t>
      </w:r>
      <w:r>
        <w:rPr>
          <w:rFonts w:asciiTheme="minorHAnsi" w:eastAsiaTheme="minorHAnsi" w:hAnsiTheme="minorHAnsi" w:cstheme="minorBidi"/>
          <w:lang w:eastAsia="en-US"/>
        </w:rPr>
        <w:t xml:space="preserve">, la FMP, y la propia CAM, </w:t>
      </w:r>
      <w:r w:rsidRPr="00865AF0">
        <w:rPr>
          <w:rFonts w:asciiTheme="minorHAnsi" w:eastAsiaTheme="minorHAnsi" w:hAnsiTheme="minorHAnsi" w:cstheme="minorBidi"/>
          <w:b/>
          <w:lang w:eastAsia="en-US"/>
        </w:rPr>
        <w:t>aparcamientos lanzadera</w:t>
      </w:r>
      <w:r>
        <w:rPr>
          <w:rFonts w:asciiTheme="minorHAnsi" w:eastAsiaTheme="minorHAnsi" w:hAnsiTheme="minorHAnsi" w:cstheme="minorBidi"/>
          <w:lang w:eastAsia="en-US"/>
        </w:rPr>
        <w:t xml:space="preserve">, que permitan el acceso en transporte público de forma rápida al centro de la ciudad. </w:t>
      </w:r>
    </w:p>
    <w:p w:rsidR="00865AF0" w:rsidRDefault="00865AF0" w:rsidP="00DE579A">
      <w:pPr>
        <w:keepLines/>
        <w:suppressAutoHyphens w:val="0"/>
        <w:spacing w:after="20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8º Pedimos que se </w:t>
      </w:r>
      <w:r w:rsidRPr="00262E1A">
        <w:rPr>
          <w:rFonts w:asciiTheme="minorHAnsi" w:eastAsiaTheme="minorHAnsi" w:hAnsiTheme="minorHAnsi" w:cstheme="minorBidi"/>
          <w:b/>
          <w:lang w:eastAsia="en-US"/>
        </w:rPr>
        <w:t>combinen de forma efectiva los horarios de los enlaces y transbordos entre metros y autobuses y cercanías de Madrid</w:t>
      </w:r>
      <w:r>
        <w:rPr>
          <w:rFonts w:asciiTheme="minorHAnsi" w:eastAsiaTheme="minorHAnsi" w:hAnsiTheme="minorHAnsi" w:cstheme="minorBidi"/>
          <w:lang w:eastAsia="en-US"/>
        </w:rPr>
        <w:t xml:space="preserve"> </w:t>
      </w:r>
      <w:r w:rsidR="00262E1A">
        <w:rPr>
          <w:rFonts w:asciiTheme="minorHAnsi" w:eastAsiaTheme="minorHAnsi" w:hAnsiTheme="minorHAnsi" w:cstheme="minorBidi"/>
          <w:lang w:eastAsia="en-US"/>
        </w:rPr>
        <w:t xml:space="preserve">y los Ayuntamientos de </w:t>
      </w:r>
      <w:bookmarkStart w:id="0" w:name="_GoBack"/>
      <w:r w:rsidR="00262E1A">
        <w:rPr>
          <w:rFonts w:asciiTheme="minorHAnsi" w:eastAsiaTheme="minorHAnsi" w:hAnsiTheme="minorHAnsi" w:cstheme="minorBidi"/>
          <w:lang w:eastAsia="en-US"/>
        </w:rPr>
        <w:t xml:space="preserve">la CAM, para que no se produzcan retrasos innecesarios. </w:t>
      </w:r>
      <w:bookmarkEnd w:id="0"/>
    </w:p>
    <w:p w:rsidR="00262E1A" w:rsidRPr="001C19B4" w:rsidRDefault="00262E1A" w:rsidP="00DE579A">
      <w:pPr>
        <w:keepLines/>
        <w:suppressAutoHyphens w:val="0"/>
        <w:spacing w:after="200" w:line="276" w:lineRule="auto"/>
        <w:jc w:val="both"/>
        <w:rPr>
          <w:rFonts w:asciiTheme="minorHAnsi" w:eastAsiaTheme="minorHAnsi" w:hAnsiTheme="minorHAnsi" w:cstheme="minorBidi"/>
          <w:b/>
          <w:lang w:eastAsia="en-US"/>
        </w:rPr>
      </w:pPr>
      <w:r>
        <w:rPr>
          <w:rFonts w:asciiTheme="minorHAnsi" w:eastAsiaTheme="minorHAnsi" w:hAnsiTheme="minorHAnsi" w:cstheme="minorBidi"/>
          <w:lang w:eastAsia="en-US"/>
        </w:rPr>
        <w:t xml:space="preserve">9º Estimamos que el SER </w:t>
      </w:r>
      <w:r w:rsidRPr="001C19B4">
        <w:rPr>
          <w:rFonts w:asciiTheme="minorHAnsi" w:eastAsiaTheme="minorHAnsi" w:hAnsiTheme="minorHAnsi" w:cstheme="minorBidi"/>
          <w:b/>
          <w:lang w:eastAsia="en-US"/>
        </w:rPr>
        <w:t xml:space="preserve">es discriminatorio para los empadronados </w:t>
      </w:r>
      <w:r w:rsidR="001C19B4">
        <w:rPr>
          <w:rFonts w:asciiTheme="minorHAnsi" w:eastAsiaTheme="minorHAnsi" w:hAnsiTheme="minorHAnsi" w:cstheme="minorBidi"/>
          <w:b/>
          <w:lang w:eastAsia="en-US"/>
        </w:rPr>
        <w:t xml:space="preserve">“residentes” </w:t>
      </w:r>
      <w:r w:rsidRPr="001C19B4">
        <w:rPr>
          <w:rFonts w:asciiTheme="minorHAnsi" w:eastAsiaTheme="minorHAnsi" w:hAnsiTheme="minorHAnsi" w:cstheme="minorBidi"/>
          <w:b/>
          <w:lang w:eastAsia="en-US"/>
        </w:rPr>
        <w:t>en Madrid</w:t>
      </w:r>
      <w:r>
        <w:rPr>
          <w:rFonts w:asciiTheme="minorHAnsi" w:eastAsiaTheme="minorHAnsi" w:hAnsiTheme="minorHAnsi" w:cstheme="minorBidi"/>
          <w:lang w:eastAsia="en-US"/>
        </w:rPr>
        <w:t xml:space="preserve"> con respecto a los vehículos de fuera de la ciudad</w:t>
      </w:r>
      <w:r w:rsidR="001C19B4">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ya que saliendo de la zona autorizada , hay que pagar , lo que significa pagar dos veces : una por aparcar en la zona de residencia y otra en cuanto se sale de ella</w:t>
      </w:r>
      <w:r w:rsidR="001C19B4">
        <w:rPr>
          <w:rFonts w:asciiTheme="minorHAnsi" w:eastAsiaTheme="minorHAnsi" w:hAnsiTheme="minorHAnsi" w:cstheme="minorBidi"/>
          <w:lang w:eastAsia="en-US"/>
        </w:rPr>
        <w:t xml:space="preserve">, haciendo más gravosa para el residente el aparcamiento del SER </w:t>
      </w:r>
      <w:r w:rsidR="001C19B4" w:rsidRPr="001C19B4">
        <w:rPr>
          <w:rFonts w:asciiTheme="minorHAnsi" w:eastAsiaTheme="minorHAnsi" w:hAnsiTheme="minorHAnsi" w:cstheme="minorBidi"/>
          <w:b/>
          <w:lang w:eastAsia="en-US"/>
        </w:rPr>
        <w:t>al sumarse</w:t>
      </w:r>
      <w:r w:rsidR="001C19B4">
        <w:rPr>
          <w:rFonts w:asciiTheme="minorHAnsi" w:eastAsiaTheme="minorHAnsi" w:hAnsiTheme="minorHAnsi" w:cstheme="minorBidi"/>
          <w:lang w:eastAsia="en-US"/>
        </w:rPr>
        <w:t xml:space="preserve"> Impuesto sobre vehículos de Tracción Mecánica, el SER de la Zona y el SER de otro barrio o distrito, mientras que los no residentes solo pagan por el SER de la Zona. </w:t>
      </w:r>
      <w:r w:rsidR="001C19B4" w:rsidRPr="001C19B4">
        <w:rPr>
          <w:rFonts w:asciiTheme="minorHAnsi" w:eastAsiaTheme="minorHAnsi" w:hAnsiTheme="minorHAnsi" w:cstheme="minorBidi"/>
          <w:b/>
          <w:lang w:eastAsia="en-US"/>
        </w:rPr>
        <w:t xml:space="preserve">Por tanto pedimos que se elimine para residentes el doble </w:t>
      </w:r>
      <w:r w:rsidR="001C19B4">
        <w:rPr>
          <w:rFonts w:asciiTheme="minorHAnsi" w:eastAsiaTheme="minorHAnsi" w:hAnsiTheme="minorHAnsi" w:cstheme="minorBidi"/>
          <w:b/>
          <w:lang w:eastAsia="en-US"/>
        </w:rPr>
        <w:t xml:space="preserve">pago del SER. </w:t>
      </w:r>
    </w:p>
    <w:p w:rsidR="0077005A" w:rsidRPr="00444C2A" w:rsidRDefault="0077005A" w:rsidP="0077005A">
      <w:pPr>
        <w:suppressAutoHyphens w:val="0"/>
        <w:spacing w:after="200" w:line="276" w:lineRule="auto"/>
        <w:jc w:val="both"/>
        <w:rPr>
          <w:rFonts w:asciiTheme="minorHAnsi" w:eastAsiaTheme="minorHAnsi" w:hAnsiTheme="minorHAnsi" w:cstheme="minorBidi"/>
          <w:lang w:eastAsia="en-US"/>
        </w:rPr>
      </w:pPr>
    </w:p>
    <w:p w:rsidR="006517EB" w:rsidRPr="00444C2A" w:rsidRDefault="006517EB" w:rsidP="00776FA9">
      <w:pPr>
        <w:jc w:val="both"/>
        <w:rPr>
          <w:rFonts w:asciiTheme="minorHAnsi" w:eastAsiaTheme="minorHAnsi" w:hAnsiTheme="minorHAnsi" w:cstheme="minorBidi"/>
          <w:lang w:eastAsia="en-US"/>
        </w:rPr>
      </w:pPr>
    </w:p>
    <w:p w:rsidR="00036A07" w:rsidRPr="00444C2A" w:rsidRDefault="00776FA9" w:rsidP="00776FA9">
      <w:pPr>
        <w:jc w:val="both"/>
        <w:rPr>
          <w:rFonts w:asciiTheme="minorHAnsi" w:eastAsiaTheme="minorHAnsi" w:hAnsiTheme="minorHAnsi" w:cstheme="minorBidi"/>
          <w:lang w:eastAsia="en-US"/>
        </w:rPr>
      </w:pPr>
      <w:r w:rsidRPr="00444C2A">
        <w:rPr>
          <w:rFonts w:asciiTheme="minorHAnsi" w:eastAsiaTheme="minorHAnsi" w:hAnsiTheme="minorHAnsi" w:cstheme="minorBidi"/>
          <w:lang w:eastAsia="en-US"/>
        </w:rPr>
        <w:t xml:space="preserve"> </w:t>
      </w:r>
      <w:r w:rsidR="00036A07" w:rsidRPr="00444C2A">
        <w:rPr>
          <w:rFonts w:asciiTheme="minorHAnsi" w:eastAsia="Calibri" w:hAnsiTheme="minorHAnsi"/>
          <w:lang w:eastAsia="en-US"/>
        </w:rPr>
        <w:t xml:space="preserve">Rogamos </w:t>
      </w:r>
      <w:r w:rsidR="00036A07" w:rsidRPr="008A53FD">
        <w:rPr>
          <w:rFonts w:asciiTheme="minorHAnsi" w:eastAsia="Calibri" w:hAnsiTheme="minorHAnsi"/>
          <w:u w:val="single"/>
          <w:lang w:eastAsia="en-US"/>
        </w:rPr>
        <w:t>contestación es</w:t>
      </w:r>
      <w:r w:rsidR="00BA1A36" w:rsidRPr="008A53FD">
        <w:rPr>
          <w:rFonts w:asciiTheme="minorHAnsi" w:eastAsia="Calibri" w:hAnsiTheme="minorHAnsi"/>
          <w:u w:val="single"/>
          <w:lang w:eastAsia="en-US"/>
        </w:rPr>
        <w:t>crita</w:t>
      </w:r>
      <w:r w:rsidR="00BA1A36" w:rsidRPr="00444C2A">
        <w:rPr>
          <w:rFonts w:asciiTheme="minorHAnsi" w:eastAsia="Calibri" w:hAnsiTheme="minorHAnsi"/>
          <w:lang w:eastAsia="en-US"/>
        </w:rPr>
        <w:t xml:space="preserve"> a la</w:t>
      </w:r>
      <w:r w:rsidR="00F64143" w:rsidRPr="00444C2A">
        <w:rPr>
          <w:rFonts w:asciiTheme="minorHAnsi" w:eastAsia="Calibri" w:hAnsiTheme="minorHAnsi"/>
          <w:lang w:eastAsia="en-US"/>
        </w:rPr>
        <w:t xml:space="preserve"> petición realizada</w:t>
      </w:r>
      <w:r w:rsidRPr="00444C2A">
        <w:rPr>
          <w:rFonts w:asciiTheme="minorHAnsi" w:eastAsia="Calibri" w:hAnsiTheme="minorHAnsi"/>
          <w:lang w:eastAsia="en-US"/>
        </w:rPr>
        <w:t>, a</w:t>
      </w:r>
      <w:r w:rsidR="00036A07" w:rsidRPr="00444C2A">
        <w:rPr>
          <w:rFonts w:asciiTheme="minorHAnsi" w:eastAsia="Calibri" w:hAnsiTheme="minorHAnsi"/>
          <w:lang w:eastAsia="en-US"/>
        </w:rPr>
        <w:t xml:space="preserve"> tenor de lo dispuesto en </w:t>
      </w:r>
    </w:p>
    <w:p w:rsidR="00036A07" w:rsidRPr="00193589" w:rsidRDefault="00036A07" w:rsidP="00193589">
      <w:pPr>
        <w:shd w:val="clear" w:color="auto" w:fill="FFFFFF"/>
        <w:autoSpaceDN w:val="0"/>
        <w:spacing w:after="120" w:line="345" w:lineRule="atLeast"/>
        <w:textAlignment w:val="baseline"/>
        <w:rPr>
          <w:rFonts w:asciiTheme="minorHAnsi" w:hAnsiTheme="minorHAnsi" w:cs="Lucida Sans Unicode"/>
          <w:bCs/>
          <w:i/>
          <w:sz w:val="22"/>
          <w:szCs w:val="22"/>
          <w:lang w:eastAsia="es-ES"/>
        </w:rPr>
      </w:pPr>
      <w:r w:rsidRPr="00193589">
        <w:rPr>
          <w:rFonts w:asciiTheme="minorHAnsi" w:hAnsiTheme="minorHAnsi" w:cs="Lucida Sans Unicode"/>
          <w:bCs/>
          <w:i/>
          <w:sz w:val="22"/>
          <w:szCs w:val="22"/>
          <w:lang w:eastAsia="es-ES"/>
        </w:rPr>
        <w:t>Con</w:t>
      </w:r>
      <w:r w:rsidR="00E30E09" w:rsidRPr="00193589">
        <w:rPr>
          <w:rFonts w:asciiTheme="minorHAnsi" w:hAnsiTheme="minorHAnsi" w:cs="Lucida Sans Unicode"/>
          <w:bCs/>
          <w:i/>
          <w:sz w:val="22"/>
          <w:szCs w:val="22"/>
          <w:lang w:eastAsia="es-ES"/>
        </w:rPr>
        <w:t>stituc</w:t>
      </w:r>
      <w:r w:rsidR="005C4966" w:rsidRPr="00193589">
        <w:rPr>
          <w:rFonts w:asciiTheme="minorHAnsi" w:hAnsiTheme="minorHAnsi" w:cs="Lucida Sans Unicode"/>
          <w:bCs/>
          <w:i/>
          <w:sz w:val="22"/>
          <w:szCs w:val="22"/>
          <w:lang w:eastAsia="es-ES"/>
        </w:rPr>
        <w:t>ión Española de</w:t>
      </w:r>
      <w:r w:rsidR="00193589" w:rsidRPr="00193589">
        <w:rPr>
          <w:rFonts w:asciiTheme="minorHAnsi" w:hAnsiTheme="minorHAnsi" w:cs="Lucida Sans Unicode"/>
          <w:bCs/>
          <w:i/>
          <w:sz w:val="22"/>
          <w:szCs w:val="22"/>
          <w:lang w:eastAsia="es-ES"/>
        </w:rPr>
        <w:t xml:space="preserve"> 1978, art. </w:t>
      </w:r>
      <w:r w:rsidR="000B2295">
        <w:rPr>
          <w:rFonts w:asciiTheme="minorHAnsi" w:hAnsiTheme="minorHAnsi" w:cs="Lucida Sans Unicode"/>
          <w:bCs/>
          <w:i/>
          <w:sz w:val="22"/>
          <w:szCs w:val="22"/>
          <w:lang w:eastAsia="es-ES"/>
        </w:rPr>
        <w:t>29, 149.1</w:t>
      </w:r>
    </w:p>
    <w:p w:rsidR="00036A07" w:rsidRDefault="00036A07" w:rsidP="00193589">
      <w:pPr>
        <w:shd w:val="clear" w:color="auto" w:fill="FFFFFF"/>
        <w:autoSpaceDN w:val="0"/>
        <w:spacing w:after="120" w:line="345" w:lineRule="atLeast"/>
        <w:textAlignment w:val="baseline"/>
        <w:rPr>
          <w:rFonts w:asciiTheme="minorHAnsi" w:hAnsiTheme="minorHAnsi" w:cs="Lucida Sans Unicode"/>
          <w:bCs/>
          <w:i/>
          <w:sz w:val="22"/>
          <w:szCs w:val="22"/>
          <w:lang w:eastAsia="es-ES"/>
        </w:rPr>
      </w:pPr>
      <w:r w:rsidRPr="00970E3C">
        <w:rPr>
          <w:rFonts w:asciiTheme="minorHAnsi" w:hAnsiTheme="minorHAnsi" w:cs="Lucida Sans Unicode"/>
          <w:bCs/>
          <w:i/>
          <w:sz w:val="22"/>
          <w:szCs w:val="22"/>
          <w:lang w:eastAsia="es-ES"/>
        </w:rPr>
        <w:t>Ley Orgánica 4/2001, de 12 de noviembre, reguladora del Derecho de Petición</w:t>
      </w:r>
    </w:p>
    <w:p w:rsidR="000B2295" w:rsidRPr="00970E3C" w:rsidRDefault="000B2295" w:rsidP="00193589">
      <w:pPr>
        <w:shd w:val="clear" w:color="auto" w:fill="FFFFFF"/>
        <w:autoSpaceDN w:val="0"/>
        <w:spacing w:after="120" w:line="345" w:lineRule="atLeast"/>
        <w:textAlignment w:val="baseline"/>
        <w:rPr>
          <w:rFonts w:asciiTheme="minorHAnsi" w:hAnsiTheme="minorHAnsi" w:cs="Lucida Sans Unicode"/>
          <w:bCs/>
          <w:i/>
          <w:sz w:val="22"/>
          <w:szCs w:val="22"/>
          <w:lang w:eastAsia="es-ES"/>
        </w:rPr>
      </w:pPr>
      <w:r>
        <w:rPr>
          <w:rFonts w:asciiTheme="minorHAnsi" w:hAnsiTheme="minorHAnsi" w:cs="Lucida Sans Unicode"/>
          <w:bCs/>
          <w:i/>
          <w:sz w:val="22"/>
          <w:szCs w:val="22"/>
          <w:lang w:eastAsia="es-ES"/>
        </w:rPr>
        <w:t>Ley de Garantía de Unidad de Mercado</w:t>
      </w:r>
    </w:p>
    <w:p w:rsidR="00970E3C" w:rsidRPr="00970E3C" w:rsidRDefault="00970E3C" w:rsidP="00970E3C">
      <w:pPr>
        <w:shd w:val="clear" w:color="auto" w:fill="FFFFFF"/>
        <w:autoSpaceDN w:val="0"/>
        <w:spacing w:before="30" w:after="30" w:line="352" w:lineRule="auto"/>
        <w:textAlignment w:val="baseline"/>
        <w:rPr>
          <w:rFonts w:asciiTheme="minorHAnsi" w:hAnsiTheme="minorHAnsi"/>
          <w:i/>
          <w:sz w:val="22"/>
          <w:szCs w:val="22"/>
          <w:lang w:eastAsia="es-ES"/>
        </w:rPr>
      </w:pPr>
      <w:r w:rsidRPr="00970E3C">
        <w:rPr>
          <w:rFonts w:asciiTheme="minorHAnsi" w:hAnsiTheme="minorHAnsi" w:cs="Arial"/>
          <w:i/>
          <w:color w:val="666666"/>
          <w:sz w:val="22"/>
          <w:szCs w:val="22"/>
          <w:lang w:eastAsia="es-ES"/>
        </w:rPr>
        <w:t xml:space="preserve">- </w:t>
      </w:r>
      <w:hyperlink r:id="rId10" w:history="1">
        <w:r w:rsidRPr="00970E3C">
          <w:rPr>
            <w:rFonts w:asciiTheme="minorHAnsi" w:hAnsiTheme="minorHAnsi" w:cs="Arial"/>
            <w:i/>
            <w:color w:val="333333"/>
            <w:sz w:val="22"/>
            <w:szCs w:val="22"/>
            <w:lang w:eastAsia="es-ES"/>
          </w:rPr>
          <w:t>Directiva 2009/33/CE del Parlamento Europeo y del Consejo, de 23 de abril de 2009</w:t>
        </w:r>
      </w:hyperlink>
      <w:r w:rsidRPr="00970E3C">
        <w:rPr>
          <w:rFonts w:asciiTheme="minorHAnsi" w:hAnsiTheme="minorHAnsi" w:cs="Arial"/>
          <w:i/>
          <w:color w:val="666666"/>
          <w:sz w:val="22"/>
          <w:szCs w:val="22"/>
          <w:lang w:eastAsia="es-ES"/>
        </w:rPr>
        <w:t xml:space="preserve"> , relativa a la promoción de vehículos de transporte por carretera limpios y energéticamente eficientes </w:t>
      </w:r>
    </w:p>
    <w:p w:rsidR="00970E3C" w:rsidRPr="00970E3C" w:rsidRDefault="00970E3C" w:rsidP="00970E3C">
      <w:pPr>
        <w:shd w:val="clear" w:color="auto" w:fill="FFFFFF"/>
        <w:autoSpaceDN w:val="0"/>
        <w:spacing w:before="30" w:after="30" w:line="352" w:lineRule="auto"/>
        <w:textAlignment w:val="baseline"/>
        <w:rPr>
          <w:rFonts w:asciiTheme="minorHAnsi" w:hAnsiTheme="minorHAnsi"/>
          <w:i/>
          <w:sz w:val="22"/>
          <w:szCs w:val="22"/>
          <w:lang w:eastAsia="es-ES"/>
        </w:rPr>
      </w:pPr>
      <w:r w:rsidRPr="00970E3C">
        <w:rPr>
          <w:rFonts w:asciiTheme="minorHAnsi" w:hAnsiTheme="minorHAnsi" w:cs="Arial"/>
          <w:i/>
          <w:color w:val="666666"/>
          <w:sz w:val="22"/>
          <w:szCs w:val="22"/>
          <w:lang w:eastAsia="es-ES"/>
        </w:rPr>
        <w:t xml:space="preserve">- </w:t>
      </w:r>
      <w:hyperlink r:id="rId11" w:history="1">
        <w:r w:rsidRPr="00970E3C">
          <w:rPr>
            <w:rFonts w:asciiTheme="minorHAnsi" w:hAnsiTheme="minorHAnsi" w:cs="Arial"/>
            <w:i/>
            <w:color w:val="333333"/>
            <w:sz w:val="22"/>
            <w:szCs w:val="22"/>
            <w:lang w:eastAsia="es-ES"/>
          </w:rPr>
          <w:t>Directiva 2009/28/CE del Parlamento Europeo y del Consejo, de 23 de abril de 2009, relativa al fomento del uso de energía procedente de fuentes renovables</w:t>
        </w:r>
      </w:hyperlink>
      <w:r w:rsidRPr="00970E3C">
        <w:rPr>
          <w:rFonts w:asciiTheme="minorHAnsi" w:hAnsiTheme="minorHAnsi" w:cs="Arial"/>
          <w:i/>
          <w:color w:val="666666"/>
          <w:sz w:val="22"/>
          <w:szCs w:val="22"/>
          <w:lang w:eastAsia="es-ES"/>
        </w:rPr>
        <w:t xml:space="preserve"> </w:t>
      </w:r>
    </w:p>
    <w:p w:rsidR="00970E3C" w:rsidRPr="00970E3C" w:rsidRDefault="00970E3C" w:rsidP="00970E3C">
      <w:pPr>
        <w:shd w:val="clear" w:color="auto" w:fill="FFFFFF"/>
        <w:autoSpaceDN w:val="0"/>
        <w:spacing w:before="30" w:after="30" w:line="352" w:lineRule="auto"/>
        <w:textAlignment w:val="baseline"/>
        <w:rPr>
          <w:rFonts w:asciiTheme="minorHAnsi" w:hAnsiTheme="minorHAnsi"/>
          <w:i/>
          <w:sz w:val="22"/>
          <w:szCs w:val="22"/>
          <w:lang w:eastAsia="es-ES"/>
        </w:rPr>
      </w:pPr>
      <w:r w:rsidRPr="00970E3C">
        <w:rPr>
          <w:rFonts w:asciiTheme="minorHAnsi" w:hAnsiTheme="minorHAnsi" w:cs="Arial"/>
          <w:i/>
          <w:color w:val="666666"/>
          <w:sz w:val="22"/>
          <w:szCs w:val="22"/>
          <w:lang w:eastAsia="es-ES"/>
        </w:rPr>
        <w:t>- </w:t>
      </w:r>
      <w:hyperlink r:id="rId12" w:history="1">
        <w:r w:rsidRPr="00970E3C">
          <w:rPr>
            <w:rFonts w:asciiTheme="minorHAnsi" w:hAnsiTheme="minorHAnsi" w:cs="Arial"/>
            <w:i/>
            <w:color w:val="333333"/>
            <w:sz w:val="22"/>
            <w:szCs w:val="22"/>
            <w:lang w:eastAsia="es-ES"/>
          </w:rPr>
          <w:t>Directiva 2014/94/UE del Parlamento Europeo y del Consejo, de 22 de octubre de 2014, relativa a la implantación de una infraestructura para los combustibles alternativos</w:t>
        </w:r>
      </w:hyperlink>
      <w:r w:rsidRPr="00970E3C">
        <w:rPr>
          <w:rFonts w:asciiTheme="minorHAnsi" w:hAnsiTheme="minorHAnsi" w:cs="Arial"/>
          <w:i/>
          <w:color w:val="666666"/>
          <w:sz w:val="22"/>
          <w:szCs w:val="22"/>
          <w:lang w:eastAsia="es-ES"/>
        </w:rPr>
        <w:t xml:space="preserve"> </w:t>
      </w:r>
    </w:p>
    <w:p w:rsidR="00970E3C" w:rsidRPr="00970E3C" w:rsidRDefault="00970E3C" w:rsidP="00970E3C">
      <w:pPr>
        <w:shd w:val="clear" w:color="auto" w:fill="FFFFFF"/>
        <w:autoSpaceDN w:val="0"/>
        <w:spacing w:before="30" w:after="30" w:line="352" w:lineRule="auto"/>
        <w:textAlignment w:val="baseline"/>
        <w:rPr>
          <w:rFonts w:asciiTheme="minorHAnsi" w:hAnsiTheme="minorHAnsi"/>
          <w:i/>
          <w:sz w:val="22"/>
          <w:szCs w:val="22"/>
          <w:lang w:eastAsia="es-ES"/>
        </w:rPr>
      </w:pPr>
      <w:r w:rsidRPr="00970E3C">
        <w:rPr>
          <w:rFonts w:asciiTheme="minorHAnsi" w:hAnsiTheme="minorHAnsi" w:cs="Arial"/>
          <w:i/>
          <w:color w:val="666666"/>
          <w:sz w:val="22"/>
          <w:szCs w:val="22"/>
          <w:lang w:eastAsia="es-ES"/>
        </w:rPr>
        <w:t xml:space="preserve">- </w:t>
      </w:r>
      <w:hyperlink r:id="rId13" w:history="1">
        <w:r w:rsidRPr="00970E3C">
          <w:rPr>
            <w:rFonts w:asciiTheme="minorHAnsi" w:hAnsiTheme="minorHAnsi" w:cs="Arial"/>
            <w:i/>
            <w:color w:val="333333"/>
            <w:sz w:val="22"/>
            <w:szCs w:val="22"/>
            <w:lang w:eastAsia="es-ES"/>
          </w:rPr>
          <w:t>Reglamento (CE) n</w:t>
        </w:r>
        <w:r w:rsidRPr="00970E3C">
          <w:rPr>
            <w:rFonts w:asciiTheme="minorHAnsi" w:hAnsiTheme="minorHAnsi" w:cs="Arial"/>
            <w:i/>
            <w:color w:val="333333"/>
            <w:sz w:val="22"/>
            <w:szCs w:val="22"/>
            <w:vertAlign w:val="superscript"/>
            <w:lang w:eastAsia="es-ES"/>
          </w:rPr>
          <w:t xml:space="preserve">o </w:t>
        </w:r>
        <w:r w:rsidRPr="00970E3C">
          <w:rPr>
            <w:rFonts w:asciiTheme="minorHAnsi" w:hAnsiTheme="minorHAnsi" w:cs="Arial"/>
            <w:i/>
            <w:color w:val="333333"/>
            <w:sz w:val="22"/>
            <w:szCs w:val="22"/>
            <w:lang w:eastAsia="es-ES"/>
          </w:rPr>
          <w:t>443/2009 del Parlamento Europeo y del Consejo, de 23 de abril de 2009</w:t>
        </w:r>
      </w:hyperlink>
      <w:r w:rsidRPr="00970E3C">
        <w:rPr>
          <w:rFonts w:asciiTheme="minorHAnsi" w:hAnsiTheme="minorHAnsi" w:cs="Arial"/>
          <w:i/>
          <w:color w:val="666666"/>
          <w:sz w:val="22"/>
          <w:szCs w:val="22"/>
          <w:lang w:eastAsia="es-ES"/>
        </w:rPr>
        <w:t xml:space="preserve"> , por el que se establecen normas de comportamiento en materia de emisiones de los turismos nuevos como parte del enfoque integrado de la Comunidad para reducir las emisiones de CO 2 de los vehículos ligeros </w:t>
      </w:r>
      <w:hyperlink r:id="rId14" w:history="1">
        <w:r w:rsidRPr="00970E3C">
          <w:rPr>
            <w:rFonts w:asciiTheme="minorHAnsi" w:hAnsiTheme="minorHAnsi" w:cs="Arial"/>
            <w:b/>
            <w:bCs/>
            <w:i/>
            <w:color w:val="333333"/>
            <w:sz w:val="22"/>
            <w:szCs w:val="22"/>
            <w:lang w:eastAsia="es-ES"/>
          </w:rPr>
          <w:br/>
        </w:r>
      </w:hyperlink>
      <w:r w:rsidRPr="00970E3C">
        <w:rPr>
          <w:rFonts w:asciiTheme="minorHAnsi" w:hAnsiTheme="minorHAnsi" w:cs="Arial"/>
          <w:i/>
          <w:color w:val="666666"/>
          <w:sz w:val="22"/>
          <w:szCs w:val="22"/>
          <w:lang w:eastAsia="es-ES"/>
        </w:rPr>
        <w:t xml:space="preserve">- </w:t>
      </w:r>
      <w:hyperlink r:id="rId15" w:history="1">
        <w:r w:rsidRPr="00970E3C">
          <w:rPr>
            <w:rFonts w:asciiTheme="minorHAnsi" w:hAnsiTheme="minorHAnsi" w:cs="Arial"/>
            <w:i/>
            <w:color w:val="333333"/>
            <w:sz w:val="22"/>
            <w:szCs w:val="22"/>
            <w:lang w:eastAsia="es-ES"/>
          </w:rPr>
          <w:t>Comunicación de la Comisión al Parlamento Europeo, al Consejo y al Comité Económico y Social Europeo de 28 de abril de 2010 - Estrategia europea sobre vehículos limpios y energéticamente eficientes</w:t>
        </w:r>
      </w:hyperlink>
      <w:r w:rsidRPr="00970E3C">
        <w:rPr>
          <w:rFonts w:asciiTheme="minorHAnsi" w:hAnsiTheme="minorHAnsi" w:cs="Arial"/>
          <w:i/>
          <w:color w:val="666666"/>
          <w:sz w:val="22"/>
          <w:szCs w:val="22"/>
          <w:lang w:eastAsia="es-ES"/>
        </w:rPr>
        <w:t xml:space="preserve"> </w:t>
      </w:r>
    </w:p>
    <w:p w:rsidR="00970E3C" w:rsidRPr="00970E3C" w:rsidRDefault="00970E3C" w:rsidP="00970E3C">
      <w:pPr>
        <w:shd w:val="clear" w:color="auto" w:fill="FFFFFF"/>
        <w:autoSpaceDN w:val="0"/>
        <w:spacing w:before="30" w:after="30" w:line="352" w:lineRule="auto"/>
        <w:textAlignment w:val="baseline"/>
        <w:rPr>
          <w:rFonts w:asciiTheme="minorHAnsi" w:hAnsiTheme="minorHAnsi"/>
          <w:i/>
          <w:sz w:val="22"/>
          <w:szCs w:val="22"/>
          <w:lang w:eastAsia="es-ES"/>
        </w:rPr>
      </w:pPr>
      <w:r w:rsidRPr="00970E3C">
        <w:rPr>
          <w:rFonts w:asciiTheme="minorHAnsi" w:hAnsiTheme="minorHAnsi" w:cs="Arial"/>
          <w:i/>
          <w:color w:val="666666"/>
          <w:sz w:val="22"/>
          <w:szCs w:val="22"/>
          <w:lang w:eastAsia="es-ES"/>
        </w:rPr>
        <w:t xml:space="preserve">- </w:t>
      </w:r>
      <w:hyperlink r:id="rId16" w:history="1">
        <w:r w:rsidRPr="00970E3C">
          <w:rPr>
            <w:rFonts w:asciiTheme="minorHAnsi" w:hAnsiTheme="minorHAnsi" w:cs="Arial"/>
            <w:i/>
            <w:color w:val="333333"/>
            <w:sz w:val="22"/>
            <w:szCs w:val="22"/>
            <w:lang w:eastAsia="es-ES"/>
          </w:rPr>
          <w:t xml:space="preserve">Comunicación de la Comisión al Parlamento Europeo, al Consejo, al Comité Económico y Social Europeo y al Comité de las Regiones de 30 de septiembre de 2009: </w:t>
        </w:r>
        <w:r w:rsidRPr="00970E3C">
          <w:rPr>
            <w:rFonts w:asciiTheme="minorHAnsi" w:hAnsiTheme="minorHAnsi" w:cs="Arial"/>
            <w:b/>
            <w:bCs/>
            <w:i/>
            <w:color w:val="333333"/>
            <w:sz w:val="22"/>
            <w:szCs w:val="22"/>
            <w:lang w:eastAsia="es-ES"/>
          </w:rPr>
          <w:t>Plan de acción sobre movilidad urbana</w:t>
        </w:r>
      </w:hyperlink>
      <w:r w:rsidRPr="00970E3C">
        <w:rPr>
          <w:rFonts w:asciiTheme="minorHAnsi" w:hAnsiTheme="minorHAnsi" w:cs="Arial"/>
          <w:i/>
          <w:color w:val="666666"/>
          <w:sz w:val="22"/>
          <w:szCs w:val="22"/>
          <w:lang w:eastAsia="es-ES"/>
        </w:rPr>
        <w:t xml:space="preserve"> </w:t>
      </w:r>
    </w:p>
    <w:p w:rsidR="00970E3C" w:rsidRPr="00970E3C" w:rsidRDefault="00970E3C" w:rsidP="00970E3C">
      <w:pPr>
        <w:shd w:val="clear" w:color="auto" w:fill="FFFFFF"/>
        <w:autoSpaceDN w:val="0"/>
        <w:spacing w:after="120" w:line="345" w:lineRule="atLeast"/>
        <w:textAlignment w:val="baseline"/>
        <w:rPr>
          <w:rFonts w:asciiTheme="minorHAnsi" w:hAnsiTheme="minorHAnsi" w:cs="Lucida Sans Unicode"/>
          <w:bCs/>
          <w:i/>
          <w:sz w:val="22"/>
          <w:szCs w:val="22"/>
          <w:lang w:eastAsia="es-ES"/>
        </w:rPr>
      </w:pPr>
      <w:r w:rsidRPr="00970E3C">
        <w:rPr>
          <w:rFonts w:asciiTheme="minorHAnsi" w:eastAsia="Calibri" w:hAnsiTheme="minorHAnsi" w:cs="Arial"/>
          <w:i/>
          <w:color w:val="666666"/>
          <w:sz w:val="22"/>
          <w:szCs w:val="22"/>
          <w:lang w:eastAsia="en-US"/>
        </w:rPr>
        <w:t xml:space="preserve">- </w:t>
      </w:r>
      <w:hyperlink r:id="rId17" w:history="1">
        <w:r w:rsidRPr="00970E3C">
          <w:rPr>
            <w:rFonts w:asciiTheme="minorHAnsi" w:eastAsia="Calibri" w:hAnsiTheme="minorHAnsi" w:cs="Arial"/>
            <w:i/>
            <w:color w:val="333333"/>
            <w:sz w:val="22"/>
            <w:szCs w:val="22"/>
            <w:lang w:eastAsia="en-US"/>
          </w:rPr>
          <w:t>Resolución del Parlamento Europeo, de 6 de mayo de 2010, sobre los vehículos eléctricos</w:t>
        </w:r>
      </w:hyperlink>
    </w:p>
    <w:p w:rsidR="005717BE" w:rsidRDefault="005717BE" w:rsidP="005177C2">
      <w:pPr>
        <w:rPr>
          <w:rFonts w:asciiTheme="minorHAnsi" w:hAnsiTheme="minorHAnsi"/>
          <w:i/>
          <w:sz w:val="22"/>
          <w:szCs w:val="22"/>
        </w:rPr>
      </w:pPr>
      <w:r w:rsidRPr="005717BE">
        <w:rPr>
          <w:rFonts w:asciiTheme="minorHAnsi" w:hAnsiTheme="minorHAnsi"/>
          <w:i/>
          <w:sz w:val="22"/>
          <w:szCs w:val="22"/>
        </w:rPr>
        <w:t>Ley 6/2014 por la que se modifica el texto articulado de la Ley sobre Tráfico, Circulación de Vehículos a Motor y Seguridad Vial, aprobado por el Real Decreto Legislativo 339/1990, de 2 de marzo</w:t>
      </w:r>
      <w:r w:rsidR="00480B45">
        <w:rPr>
          <w:rFonts w:asciiTheme="minorHAnsi" w:hAnsiTheme="minorHAnsi"/>
          <w:i/>
          <w:sz w:val="22"/>
          <w:szCs w:val="22"/>
        </w:rPr>
        <w:t xml:space="preserve">. </w:t>
      </w:r>
    </w:p>
    <w:p w:rsidR="00970E3C" w:rsidRPr="00970E3C" w:rsidRDefault="00E15DD3" w:rsidP="005177C2">
      <w:pPr>
        <w:rPr>
          <w:rFonts w:asciiTheme="minorHAnsi" w:hAnsiTheme="minorHAnsi"/>
          <w:i/>
          <w:sz w:val="22"/>
          <w:szCs w:val="22"/>
        </w:rPr>
      </w:pPr>
      <w:hyperlink r:id="rId18" w:history="1">
        <w:r w:rsidR="00970E3C" w:rsidRPr="00970E3C">
          <w:rPr>
            <w:rFonts w:asciiTheme="minorHAnsi" w:eastAsia="Calibri" w:hAnsiTheme="minorHAnsi" w:cs="Arial"/>
            <w:i/>
            <w:color w:val="333333"/>
            <w:sz w:val="22"/>
            <w:szCs w:val="22"/>
            <w:lang w:eastAsia="en-US"/>
          </w:rPr>
          <w:t>Plan de Energía y Cambio Climático de la ciudad de Madrid - Horizonte 2020</w:t>
        </w:r>
      </w:hyperlink>
    </w:p>
    <w:p w:rsidR="00480B45" w:rsidRDefault="00480B45" w:rsidP="005177C2">
      <w:pPr>
        <w:rPr>
          <w:rFonts w:asciiTheme="minorHAnsi" w:hAnsiTheme="minorHAnsi"/>
          <w:i/>
          <w:sz w:val="22"/>
          <w:szCs w:val="22"/>
        </w:rPr>
      </w:pPr>
      <w:r>
        <w:rPr>
          <w:rFonts w:asciiTheme="minorHAnsi" w:hAnsiTheme="minorHAnsi"/>
          <w:i/>
          <w:sz w:val="22"/>
          <w:szCs w:val="22"/>
        </w:rPr>
        <w:t xml:space="preserve">Ordenanza de Protección contra la Contaminación Acústica y </w:t>
      </w:r>
      <w:r w:rsidR="00970E3C">
        <w:rPr>
          <w:rFonts w:asciiTheme="minorHAnsi" w:hAnsiTheme="minorHAnsi"/>
          <w:i/>
          <w:sz w:val="22"/>
          <w:szCs w:val="22"/>
        </w:rPr>
        <w:t>Térmica,</w:t>
      </w:r>
      <w:r>
        <w:rPr>
          <w:rFonts w:asciiTheme="minorHAnsi" w:hAnsiTheme="minorHAnsi"/>
          <w:i/>
          <w:sz w:val="22"/>
          <w:szCs w:val="22"/>
        </w:rPr>
        <w:t xml:space="preserve"> aprobada el 31 de mayo de 2004</w:t>
      </w:r>
    </w:p>
    <w:p w:rsidR="00480B45" w:rsidRPr="00480B45" w:rsidRDefault="00480B45" w:rsidP="005177C2">
      <w:pPr>
        <w:rPr>
          <w:rFonts w:asciiTheme="minorHAnsi" w:hAnsiTheme="minorHAnsi"/>
          <w:i/>
          <w:sz w:val="22"/>
          <w:szCs w:val="22"/>
        </w:rPr>
      </w:pPr>
      <w:r>
        <w:rPr>
          <w:rFonts w:asciiTheme="minorHAnsi" w:hAnsiTheme="minorHAnsi"/>
          <w:i/>
          <w:sz w:val="22"/>
          <w:szCs w:val="22"/>
        </w:rPr>
        <w:t xml:space="preserve">Acuerdo de 4 de Diciembre de 2014, de la Junta de Gobierno, por el que se aprueba definitivamente el Plan de Movilidad urbana Sostenible de la Ciudad de Madrid. </w:t>
      </w:r>
    </w:p>
    <w:p w:rsidR="00552C96" w:rsidRPr="00970E3C" w:rsidRDefault="00480B45" w:rsidP="005177C2">
      <w:pPr>
        <w:rPr>
          <w:rFonts w:asciiTheme="minorHAnsi" w:eastAsia="Calibri" w:hAnsiTheme="minorHAnsi"/>
          <w:i/>
          <w:sz w:val="22"/>
          <w:szCs w:val="22"/>
          <w:lang w:eastAsia="en-US"/>
        </w:rPr>
      </w:pPr>
      <w:r w:rsidRPr="00970E3C">
        <w:rPr>
          <w:rFonts w:asciiTheme="minorHAnsi" w:eastAsia="Calibri" w:hAnsiTheme="minorHAnsi"/>
          <w:i/>
          <w:sz w:val="22"/>
          <w:szCs w:val="22"/>
          <w:lang w:eastAsia="en-US"/>
        </w:rPr>
        <w:t>Acuerdo de la Junta de Gobierno de protocolos de Actuación de 21 de enero de 2016</w:t>
      </w:r>
    </w:p>
    <w:p w:rsidR="008A53FD" w:rsidRPr="00193589" w:rsidRDefault="00C27363" w:rsidP="00193589">
      <w:pPr>
        <w:autoSpaceDN w:val="0"/>
        <w:spacing w:after="200" w:line="276" w:lineRule="auto"/>
        <w:textAlignment w:val="baseline"/>
        <w:rPr>
          <w:rFonts w:ascii="Calibri" w:eastAsia="Calibri" w:hAnsi="Calibri"/>
          <w:lang w:eastAsia="en-US"/>
        </w:rPr>
      </w:pPr>
      <w:r w:rsidRPr="00193589">
        <w:rPr>
          <w:rFonts w:ascii="Calibri" w:eastAsia="Calibri" w:hAnsi="Calibri"/>
          <w:lang w:eastAsia="en-US"/>
        </w:rPr>
        <w:t>Firmado:</w:t>
      </w:r>
    </w:p>
    <w:p w:rsidR="008A53FD" w:rsidRPr="008A53FD" w:rsidRDefault="008A53FD" w:rsidP="00193589">
      <w:pPr>
        <w:tabs>
          <w:tab w:val="left" w:pos="4395"/>
        </w:tabs>
        <w:autoSpaceDN w:val="0"/>
        <w:spacing w:after="200" w:line="276" w:lineRule="auto"/>
        <w:textAlignment w:val="baseline"/>
        <w:rPr>
          <w:rFonts w:ascii="Calibri" w:eastAsia="Calibri" w:hAnsi="Calibri"/>
          <w:lang w:eastAsia="en-US"/>
        </w:rPr>
      </w:pPr>
      <w:r w:rsidRPr="008A53FD">
        <w:rPr>
          <w:rFonts w:ascii="Calibri" w:eastAsia="Calibri" w:hAnsi="Calibri"/>
          <w:lang w:eastAsia="en-US"/>
        </w:rPr>
        <w:t xml:space="preserve">Mario Cubo </w:t>
      </w:r>
      <w:r w:rsidR="00193589">
        <w:rPr>
          <w:rFonts w:ascii="Calibri" w:eastAsia="Calibri" w:hAnsi="Calibri"/>
          <w:lang w:eastAsia="en-US"/>
        </w:rPr>
        <w:t>de María DNI 07237080S</w:t>
      </w:r>
      <w:r w:rsidR="00193589">
        <w:rPr>
          <w:rFonts w:ascii="Calibri" w:eastAsia="Calibri" w:hAnsi="Calibri"/>
          <w:lang w:eastAsia="en-US"/>
        </w:rPr>
        <w:tab/>
      </w:r>
      <w:r w:rsidRPr="008A53FD">
        <w:rPr>
          <w:rFonts w:ascii="Calibri" w:eastAsia="Calibri" w:hAnsi="Calibri"/>
          <w:lang w:eastAsia="en-US"/>
        </w:rPr>
        <w:t>María José Álvarez García</w:t>
      </w:r>
      <w:r w:rsidR="00193589">
        <w:rPr>
          <w:rFonts w:ascii="Calibri" w:eastAsia="Calibri" w:hAnsi="Calibri"/>
          <w:lang w:eastAsia="en-US"/>
        </w:rPr>
        <w:t xml:space="preserve"> DNI 11808376S</w:t>
      </w:r>
    </w:p>
    <w:p w:rsidR="008A53FD" w:rsidRPr="008A53FD" w:rsidRDefault="008A53FD" w:rsidP="00193589">
      <w:pPr>
        <w:tabs>
          <w:tab w:val="left" w:pos="4395"/>
        </w:tabs>
        <w:autoSpaceDN w:val="0"/>
        <w:spacing w:after="200" w:line="276" w:lineRule="auto"/>
        <w:textAlignment w:val="baseline"/>
        <w:rPr>
          <w:rFonts w:ascii="Calibri" w:eastAsia="Calibri" w:hAnsi="Calibri"/>
          <w:lang w:eastAsia="en-US"/>
        </w:rPr>
      </w:pPr>
    </w:p>
    <w:p w:rsidR="008A53FD" w:rsidRPr="008A53FD" w:rsidRDefault="008A53FD" w:rsidP="00193589">
      <w:pPr>
        <w:tabs>
          <w:tab w:val="left" w:pos="4395"/>
        </w:tabs>
        <w:autoSpaceDN w:val="0"/>
        <w:spacing w:after="200" w:line="276" w:lineRule="auto"/>
        <w:textAlignment w:val="baseline"/>
        <w:rPr>
          <w:rFonts w:ascii="Calibri" w:eastAsia="Calibri" w:hAnsi="Calibri"/>
          <w:lang w:eastAsia="en-US"/>
        </w:rPr>
      </w:pPr>
      <w:r w:rsidRPr="008A53FD">
        <w:rPr>
          <w:rFonts w:ascii="Calibri" w:eastAsia="Calibri" w:hAnsi="Calibri"/>
          <w:lang w:eastAsia="en-US"/>
        </w:rPr>
        <w:t>José Carlo</w:t>
      </w:r>
      <w:r w:rsidR="00193589">
        <w:rPr>
          <w:rFonts w:ascii="Calibri" w:eastAsia="Calibri" w:hAnsi="Calibri"/>
          <w:lang w:eastAsia="en-US"/>
        </w:rPr>
        <w:t xml:space="preserve">s Rodríguez Arias </w:t>
      </w:r>
      <w:r w:rsidR="001047D7">
        <w:rPr>
          <w:rFonts w:ascii="Calibri" w:eastAsia="Calibri" w:hAnsi="Calibri"/>
          <w:lang w:eastAsia="en-US"/>
        </w:rPr>
        <w:t>DNI 11832629</w:t>
      </w:r>
      <w:r w:rsidR="00193589">
        <w:rPr>
          <w:rFonts w:ascii="Calibri" w:eastAsia="Calibri" w:hAnsi="Calibri"/>
          <w:lang w:eastAsia="en-US"/>
        </w:rPr>
        <w:t>A</w:t>
      </w:r>
      <w:r w:rsidR="00193589">
        <w:rPr>
          <w:rFonts w:ascii="Calibri" w:eastAsia="Calibri" w:hAnsi="Calibri"/>
          <w:lang w:eastAsia="en-US"/>
        </w:rPr>
        <w:tab/>
      </w:r>
      <w:r w:rsidRPr="008A53FD">
        <w:rPr>
          <w:rFonts w:ascii="Calibri" w:eastAsia="Calibri" w:hAnsi="Calibri"/>
          <w:lang w:eastAsia="en-US"/>
        </w:rPr>
        <w:t>Fernand</w:t>
      </w:r>
      <w:r w:rsidR="00193589">
        <w:rPr>
          <w:rFonts w:ascii="Calibri" w:eastAsia="Calibri" w:hAnsi="Calibri"/>
          <w:lang w:eastAsia="en-US"/>
        </w:rPr>
        <w:t>o Gallo Rodríguez DNI51439495H</w:t>
      </w:r>
    </w:p>
    <w:p w:rsidR="008A53FD" w:rsidRPr="008A53FD" w:rsidRDefault="008A53FD" w:rsidP="00193589">
      <w:pPr>
        <w:tabs>
          <w:tab w:val="left" w:pos="4395"/>
        </w:tabs>
        <w:autoSpaceDN w:val="0"/>
        <w:spacing w:after="200" w:line="276" w:lineRule="auto"/>
        <w:textAlignment w:val="baseline"/>
        <w:rPr>
          <w:rFonts w:ascii="Calibri" w:eastAsia="Calibri" w:hAnsi="Calibri"/>
          <w:lang w:eastAsia="en-US"/>
        </w:rPr>
      </w:pPr>
    </w:p>
    <w:p w:rsidR="00297C95" w:rsidRDefault="008A53FD" w:rsidP="00193589">
      <w:pPr>
        <w:tabs>
          <w:tab w:val="left" w:pos="4395"/>
        </w:tabs>
        <w:autoSpaceDN w:val="0"/>
        <w:spacing w:after="200" w:line="276" w:lineRule="auto"/>
        <w:textAlignment w:val="baseline"/>
        <w:rPr>
          <w:rFonts w:asciiTheme="minorHAnsi" w:hAnsiTheme="minorHAnsi"/>
        </w:rPr>
      </w:pPr>
      <w:r w:rsidRPr="008A53FD">
        <w:rPr>
          <w:rFonts w:ascii="Calibri" w:eastAsia="Calibri" w:hAnsi="Calibri"/>
          <w:lang w:eastAsia="en-US"/>
        </w:rPr>
        <w:t>Pablo Martí</w:t>
      </w:r>
      <w:r w:rsidR="00193589">
        <w:rPr>
          <w:rFonts w:ascii="Calibri" w:eastAsia="Calibri" w:hAnsi="Calibri"/>
          <w:lang w:eastAsia="en-US"/>
        </w:rPr>
        <w:t xml:space="preserve">n Ugalde </w:t>
      </w:r>
      <w:r w:rsidR="001047D7">
        <w:rPr>
          <w:rFonts w:ascii="Calibri" w:eastAsia="Calibri" w:hAnsi="Calibri"/>
          <w:lang w:eastAsia="en-US"/>
        </w:rPr>
        <w:t>DNI 50835109</w:t>
      </w:r>
      <w:r w:rsidR="00193589">
        <w:rPr>
          <w:rFonts w:ascii="Calibri" w:eastAsia="Calibri" w:hAnsi="Calibri"/>
          <w:lang w:eastAsia="en-US"/>
        </w:rPr>
        <w:t>A</w:t>
      </w:r>
      <w:r w:rsidR="00193589">
        <w:rPr>
          <w:rFonts w:ascii="Calibri" w:eastAsia="Calibri" w:hAnsi="Calibri"/>
          <w:lang w:eastAsia="en-US"/>
        </w:rPr>
        <w:tab/>
      </w:r>
      <w:r w:rsidRPr="008A53FD">
        <w:rPr>
          <w:rFonts w:ascii="Calibri" w:eastAsia="Calibri" w:hAnsi="Calibri"/>
          <w:lang w:eastAsia="en-US"/>
        </w:rPr>
        <w:t>Elisa Boberg Pastora DNI 5359428</w:t>
      </w:r>
      <w:r w:rsidR="001047D7">
        <w:rPr>
          <w:rFonts w:ascii="Calibri" w:eastAsia="Calibri" w:hAnsi="Calibri"/>
          <w:lang w:eastAsia="en-US"/>
        </w:rPr>
        <w:t>Z</w:t>
      </w:r>
      <w:r w:rsidR="005177C2" w:rsidRPr="00444C2A">
        <w:rPr>
          <w:rFonts w:asciiTheme="minorHAnsi" w:hAnsiTheme="minorHAnsi"/>
        </w:rPr>
        <w:t xml:space="preserve"> </w:t>
      </w:r>
    </w:p>
    <w:p w:rsidR="00193589" w:rsidRDefault="00193589" w:rsidP="00193589">
      <w:pPr>
        <w:autoSpaceDN w:val="0"/>
        <w:spacing w:line="276" w:lineRule="auto"/>
        <w:textAlignment w:val="baseline"/>
        <w:rPr>
          <w:rFonts w:asciiTheme="minorHAnsi" w:eastAsia="Calibri" w:hAnsiTheme="minorHAnsi"/>
          <w:lang w:eastAsia="en-US"/>
        </w:rPr>
      </w:pPr>
    </w:p>
    <w:p w:rsidR="00193589" w:rsidRDefault="00193589" w:rsidP="00193589">
      <w:pPr>
        <w:autoSpaceDN w:val="0"/>
        <w:spacing w:line="276" w:lineRule="auto"/>
        <w:textAlignment w:val="baseline"/>
        <w:rPr>
          <w:rFonts w:asciiTheme="minorHAnsi" w:eastAsia="Calibri" w:hAnsiTheme="minorHAnsi"/>
          <w:lang w:eastAsia="en-US"/>
        </w:rPr>
      </w:pPr>
      <w:r w:rsidRPr="00444C2A">
        <w:rPr>
          <w:rFonts w:asciiTheme="minorHAnsi" w:eastAsia="Calibri" w:hAnsiTheme="minorHAnsi"/>
          <w:lang w:eastAsia="en-US"/>
        </w:rPr>
        <w:t>Consejo Local de UPYD</w:t>
      </w:r>
    </w:p>
    <w:p w:rsidR="00193589" w:rsidRDefault="00193589" w:rsidP="00193589">
      <w:pPr>
        <w:autoSpaceDN w:val="0"/>
        <w:spacing w:line="276" w:lineRule="auto"/>
        <w:textAlignment w:val="baseline"/>
        <w:rPr>
          <w:rFonts w:asciiTheme="minorHAnsi" w:eastAsia="Calibri" w:hAnsiTheme="minorHAnsi"/>
          <w:lang w:eastAsia="en-US"/>
        </w:rPr>
      </w:pPr>
      <w:r>
        <w:rPr>
          <w:rFonts w:asciiTheme="minorHAnsi" w:eastAsia="Calibri" w:hAnsiTheme="minorHAnsi"/>
          <w:lang w:eastAsia="en-US"/>
        </w:rPr>
        <w:t>Calle Desengaño nº 12</w:t>
      </w:r>
    </w:p>
    <w:p w:rsidR="00193589" w:rsidRPr="00193589" w:rsidRDefault="00193589" w:rsidP="00193589">
      <w:pPr>
        <w:autoSpaceDN w:val="0"/>
        <w:spacing w:line="276" w:lineRule="auto"/>
        <w:textAlignment w:val="baseline"/>
        <w:rPr>
          <w:rFonts w:asciiTheme="minorHAnsi" w:eastAsia="Calibri" w:hAnsiTheme="minorHAnsi"/>
          <w:u w:val="single"/>
          <w:lang w:eastAsia="en-US"/>
        </w:rPr>
      </w:pPr>
      <w:r w:rsidRPr="00193589">
        <w:rPr>
          <w:rFonts w:asciiTheme="minorHAnsi" w:eastAsia="Calibri" w:hAnsiTheme="minorHAnsi"/>
          <w:u w:val="single"/>
          <w:lang w:eastAsia="en-US"/>
        </w:rPr>
        <w:t>28004 Madrid</w:t>
      </w:r>
    </w:p>
    <w:p w:rsidR="005177C2" w:rsidRPr="008A53FD" w:rsidRDefault="00E15DD3" w:rsidP="008A53FD">
      <w:pPr>
        <w:autoSpaceDN w:val="0"/>
        <w:spacing w:after="200" w:line="276" w:lineRule="auto"/>
        <w:textAlignment w:val="baseline"/>
        <w:rPr>
          <w:rFonts w:ascii="Calibri" w:eastAsia="Calibri" w:hAnsi="Calibri"/>
          <w:lang w:eastAsia="en-US"/>
        </w:rPr>
      </w:pPr>
      <w:hyperlink r:id="rId19" w:history="1">
        <w:r w:rsidR="005177C2" w:rsidRPr="00444C2A">
          <w:rPr>
            <w:rStyle w:val="Hipervnculo"/>
            <w:rFonts w:asciiTheme="minorHAnsi" w:eastAsia="Calibri" w:hAnsiTheme="minorHAnsi" w:cs="Arial"/>
            <w:bCs/>
            <w:i/>
          </w:rPr>
          <w:t>cl.madrid@upyd.es</w:t>
        </w:r>
      </w:hyperlink>
      <w:r w:rsidR="00297C95">
        <w:rPr>
          <w:rStyle w:val="Hipervnculo"/>
          <w:rFonts w:asciiTheme="minorHAnsi" w:eastAsia="Calibri" w:hAnsiTheme="minorHAnsi" w:cs="Arial"/>
          <w:bCs/>
          <w:i/>
        </w:rPr>
        <w:t xml:space="preserve">      </w:t>
      </w:r>
    </w:p>
    <w:p w:rsidR="00621FFF" w:rsidRPr="00444C2A" w:rsidRDefault="005177C2" w:rsidP="005177C2">
      <w:pPr>
        <w:jc w:val="center"/>
        <w:rPr>
          <w:rFonts w:asciiTheme="minorHAnsi" w:eastAsia="Calibri" w:hAnsiTheme="minorHAnsi" w:cs="Arial"/>
          <w:b/>
          <w:bCs/>
          <w:i/>
        </w:rPr>
      </w:pPr>
      <w:r w:rsidRPr="00444C2A">
        <w:rPr>
          <w:rFonts w:asciiTheme="minorHAnsi" w:eastAsia="Calibri" w:hAnsiTheme="minorHAnsi" w:cs="Arial"/>
          <w:b/>
          <w:bCs/>
          <w:i/>
          <w:noProof/>
          <w:lang w:eastAsia="es-ES"/>
        </w:rPr>
        <w:drawing>
          <wp:inline distT="0" distB="0" distL="0" distR="0">
            <wp:extent cx="219456" cy="17653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56" cy="176530"/>
                    </a:xfrm>
                    <a:prstGeom prst="rect">
                      <a:avLst/>
                    </a:prstGeom>
                    <a:noFill/>
                  </pic:spPr>
                </pic:pic>
              </a:graphicData>
            </a:graphic>
          </wp:inline>
        </w:drawing>
      </w:r>
    </w:p>
    <w:sectPr w:rsidR="00621FFF" w:rsidRPr="00444C2A" w:rsidSect="00B46831">
      <w:headerReference w:type="default" r:id="rId21"/>
      <w:footerReference w:type="default" r:id="rId22"/>
      <w:pgSz w:w="11906" w:h="16838"/>
      <w:pgMar w:top="1417" w:right="1701" w:bottom="1417" w:left="1701" w:header="1135" w:footer="1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D3" w:rsidRDefault="00E15DD3" w:rsidP="00EF01D4">
      <w:r>
        <w:separator/>
      </w:r>
    </w:p>
  </w:endnote>
  <w:endnote w:type="continuationSeparator" w:id="0">
    <w:p w:rsidR="00E15DD3" w:rsidRDefault="00E15DD3" w:rsidP="00EF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801374"/>
      <w:docPartObj>
        <w:docPartGallery w:val="Page Numbers (Bottom of Page)"/>
        <w:docPartUnique/>
      </w:docPartObj>
    </w:sdtPr>
    <w:sdtEndPr/>
    <w:sdtContent>
      <w:p w:rsidR="00B434DF" w:rsidRDefault="00D84CDA">
        <w:pPr>
          <w:pStyle w:val="Piedepgina"/>
          <w:jc w:val="right"/>
        </w:pPr>
        <w:r>
          <w:fldChar w:fldCharType="begin"/>
        </w:r>
        <w:r>
          <w:instrText>PAGE   \* MERGEFORMAT</w:instrText>
        </w:r>
        <w:r>
          <w:fldChar w:fldCharType="separate"/>
        </w:r>
        <w:r w:rsidR="00E15DD3">
          <w:rPr>
            <w:noProof/>
          </w:rPr>
          <w:t>1</w:t>
        </w:r>
        <w:r>
          <w:rPr>
            <w:noProof/>
          </w:rPr>
          <w:fldChar w:fldCharType="end"/>
        </w:r>
      </w:p>
    </w:sdtContent>
  </w:sdt>
  <w:p w:rsidR="00B434DF" w:rsidRDefault="00B434DF" w:rsidP="00252A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D3" w:rsidRDefault="00E15DD3" w:rsidP="00EF01D4">
      <w:r>
        <w:separator/>
      </w:r>
    </w:p>
  </w:footnote>
  <w:footnote w:type="continuationSeparator" w:id="0">
    <w:p w:rsidR="00E15DD3" w:rsidRDefault="00E15DD3" w:rsidP="00EF0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DF" w:rsidRPr="001B26F3" w:rsidRDefault="00B434DF" w:rsidP="00F14EB9">
    <w:pPr>
      <w:pStyle w:val="Encabezado"/>
      <w:rPr>
        <w:rFonts w:ascii="Calibri" w:hAnsi="Calibri" w:cs="Calibri"/>
        <w:b/>
        <w:color w:val="FF00FF"/>
        <w:sz w:val="28"/>
        <w:szCs w:val="28"/>
      </w:rPr>
    </w:pPr>
    <w:r>
      <w:rPr>
        <w:noProof/>
        <w:lang w:eastAsia="es-ES"/>
      </w:rPr>
      <w:t xml:space="preserve">                                                 </w:t>
    </w:r>
    <w:r>
      <w:rPr>
        <w:noProof/>
        <w:lang w:eastAsia="es-ES"/>
      </w:rPr>
      <w:tab/>
    </w:r>
    <w:r>
      <w:rPr>
        <w:noProof/>
        <w:lang w:eastAsia="es-ES"/>
      </w:rPr>
      <w:tab/>
    </w:r>
    <w:r>
      <w:t xml:space="preserve"> </w:t>
    </w:r>
  </w:p>
  <w:p w:rsidR="00B434DF" w:rsidRDefault="00B43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3E92"/>
    <w:multiLevelType w:val="hybridMultilevel"/>
    <w:tmpl w:val="62220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26DAD"/>
    <w:multiLevelType w:val="hybridMultilevel"/>
    <w:tmpl w:val="7AA6D7D0"/>
    <w:lvl w:ilvl="0" w:tplc="0C0A0015">
      <w:start w:val="1"/>
      <w:numFmt w:val="upperLetter"/>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2">
    <w:nsid w:val="489E1825"/>
    <w:multiLevelType w:val="hybridMultilevel"/>
    <w:tmpl w:val="0E1EE5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5A1BE3"/>
    <w:multiLevelType w:val="hybridMultilevel"/>
    <w:tmpl w:val="260297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D4"/>
    <w:rsid w:val="0000001C"/>
    <w:rsid w:val="00012C0A"/>
    <w:rsid w:val="00036A07"/>
    <w:rsid w:val="00041454"/>
    <w:rsid w:val="00052E0A"/>
    <w:rsid w:val="00064E07"/>
    <w:rsid w:val="00082AC9"/>
    <w:rsid w:val="00083914"/>
    <w:rsid w:val="00096B8E"/>
    <w:rsid w:val="000B2295"/>
    <w:rsid w:val="000C03F8"/>
    <w:rsid w:val="000C2D64"/>
    <w:rsid w:val="000C3FA4"/>
    <w:rsid w:val="000C56D5"/>
    <w:rsid w:val="000E2F1A"/>
    <w:rsid w:val="000F7C8B"/>
    <w:rsid w:val="001047D7"/>
    <w:rsid w:val="0010574D"/>
    <w:rsid w:val="001426C5"/>
    <w:rsid w:val="00162A9D"/>
    <w:rsid w:val="00162EF6"/>
    <w:rsid w:val="0018671B"/>
    <w:rsid w:val="00187B71"/>
    <w:rsid w:val="00193589"/>
    <w:rsid w:val="001B26F3"/>
    <w:rsid w:val="001B4DB5"/>
    <w:rsid w:val="001C19B4"/>
    <w:rsid w:val="001D0A9C"/>
    <w:rsid w:val="001F0DC4"/>
    <w:rsid w:val="001F15D1"/>
    <w:rsid w:val="002505B4"/>
    <w:rsid w:val="00252AAB"/>
    <w:rsid w:val="00257591"/>
    <w:rsid w:val="00262E1A"/>
    <w:rsid w:val="00297C95"/>
    <w:rsid w:val="002D03AA"/>
    <w:rsid w:val="002D4613"/>
    <w:rsid w:val="002E67B5"/>
    <w:rsid w:val="002F1FD9"/>
    <w:rsid w:val="00300B67"/>
    <w:rsid w:val="00302D11"/>
    <w:rsid w:val="00303004"/>
    <w:rsid w:val="00327873"/>
    <w:rsid w:val="003305A2"/>
    <w:rsid w:val="0033247F"/>
    <w:rsid w:val="0034276E"/>
    <w:rsid w:val="003502A0"/>
    <w:rsid w:val="00362DED"/>
    <w:rsid w:val="003643D8"/>
    <w:rsid w:val="0037508E"/>
    <w:rsid w:val="00390CA5"/>
    <w:rsid w:val="003A5883"/>
    <w:rsid w:val="003D670E"/>
    <w:rsid w:val="003E3168"/>
    <w:rsid w:val="00415790"/>
    <w:rsid w:val="00422F28"/>
    <w:rsid w:val="004254F7"/>
    <w:rsid w:val="004346F8"/>
    <w:rsid w:val="00444C2A"/>
    <w:rsid w:val="0044567B"/>
    <w:rsid w:val="00462824"/>
    <w:rsid w:val="00480B45"/>
    <w:rsid w:val="004A32EF"/>
    <w:rsid w:val="004B7117"/>
    <w:rsid w:val="004C7AB7"/>
    <w:rsid w:val="004E10CF"/>
    <w:rsid w:val="004E30D9"/>
    <w:rsid w:val="004F02B7"/>
    <w:rsid w:val="004F4B45"/>
    <w:rsid w:val="00504DA7"/>
    <w:rsid w:val="005161C8"/>
    <w:rsid w:val="005177C2"/>
    <w:rsid w:val="00533B43"/>
    <w:rsid w:val="0053455B"/>
    <w:rsid w:val="005424EA"/>
    <w:rsid w:val="00552C96"/>
    <w:rsid w:val="00555EAE"/>
    <w:rsid w:val="00560F58"/>
    <w:rsid w:val="005717BE"/>
    <w:rsid w:val="00587F29"/>
    <w:rsid w:val="0059052F"/>
    <w:rsid w:val="005B1238"/>
    <w:rsid w:val="005C4966"/>
    <w:rsid w:val="005D298F"/>
    <w:rsid w:val="005F2925"/>
    <w:rsid w:val="005F319D"/>
    <w:rsid w:val="005F5EB9"/>
    <w:rsid w:val="005F7DEC"/>
    <w:rsid w:val="00605207"/>
    <w:rsid w:val="0061799E"/>
    <w:rsid w:val="00621FFF"/>
    <w:rsid w:val="00645B71"/>
    <w:rsid w:val="006472E7"/>
    <w:rsid w:val="006517EB"/>
    <w:rsid w:val="006623BC"/>
    <w:rsid w:val="00663EE9"/>
    <w:rsid w:val="0066620B"/>
    <w:rsid w:val="006918C3"/>
    <w:rsid w:val="006A780A"/>
    <w:rsid w:val="006B5DF5"/>
    <w:rsid w:val="006C29DD"/>
    <w:rsid w:val="00705C52"/>
    <w:rsid w:val="0071345B"/>
    <w:rsid w:val="0072661F"/>
    <w:rsid w:val="007333D1"/>
    <w:rsid w:val="007417D6"/>
    <w:rsid w:val="00755826"/>
    <w:rsid w:val="00757CB8"/>
    <w:rsid w:val="0076635E"/>
    <w:rsid w:val="00767516"/>
    <w:rsid w:val="0077005A"/>
    <w:rsid w:val="00775789"/>
    <w:rsid w:val="00776FA9"/>
    <w:rsid w:val="00795D06"/>
    <w:rsid w:val="007964BB"/>
    <w:rsid w:val="007A2DB1"/>
    <w:rsid w:val="007C6FD1"/>
    <w:rsid w:val="007D5241"/>
    <w:rsid w:val="007D65DE"/>
    <w:rsid w:val="007F5E91"/>
    <w:rsid w:val="008238F9"/>
    <w:rsid w:val="00862552"/>
    <w:rsid w:val="00864122"/>
    <w:rsid w:val="00865AF0"/>
    <w:rsid w:val="00870082"/>
    <w:rsid w:val="008872B1"/>
    <w:rsid w:val="008906E8"/>
    <w:rsid w:val="008A53FD"/>
    <w:rsid w:val="008A693B"/>
    <w:rsid w:val="008D1019"/>
    <w:rsid w:val="008D31F2"/>
    <w:rsid w:val="008E0DF7"/>
    <w:rsid w:val="00901B08"/>
    <w:rsid w:val="00902035"/>
    <w:rsid w:val="00913CD9"/>
    <w:rsid w:val="00925FEE"/>
    <w:rsid w:val="00931DF9"/>
    <w:rsid w:val="0094453C"/>
    <w:rsid w:val="009543FF"/>
    <w:rsid w:val="00970E3C"/>
    <w:rsid w:val="00973CD2"/>
    <w:rsid w:val="00976F29"/>
    <w:rsid w:val="00982D18"/>
    <w:rsid w:val="00986103"/>
    <w:rsid w:val="009B5D33"/>
    <w:rsid w:val="009B60B3"/>
    <w:rsid w:val="009B7A79"/>
    <w:rsid w:val="009D0BD9"/>
    <w:rsid w:val="009E7F15"/>
    <w:rsid w:val="00A233E2"/>
    <w:rsid w:val="00A87EE0"/>
    <w:rsid w:val="00AB0520"/>
    <w:rsid w:val="00AB4899"/>
    <w:rsid w:val="00AC16B0"/>
    <w:rsid w:val="00AE336A"/>
    <w:rsid w:val="00B0457B"/>
    <w:rsid w:val="00B14415"/>
    <w:rsid w:val="00B30B17"/>
    <w:rsid w:val="00B434DF"/>
    <w:rsid w:val="00B46831"/>
    <w:rsid w:val="00B5128B"/>
    <w:rsid w:val="00B5409C"/>
    <w:rsid w:val="00B559E1"/>
    <w:rsid w:val="00B5700E"/>
    <w:rsid w:val="00B7067C"/>
    <w:rsid w:val="00B752ED"/>
    <w:rsid w:val="00BA1A36"/>
    <w:rsid w:val="00BA4877"/>
    <w:rsid w:val="00BA4BD3"/>
    <w:rsid w:val="00BB6553"/>
    <w:rsid w:val="00BC3EC7"/>
    <w:rsid w:val="00BE1316"/>
    <w:rsid w:val="00C04EE8"/>
    <w:rsid w:val="00C10807"/>
    <w:rsid w:val="00C128EA"/>
    <w:rsid w:val="00C27363"/>
    <w:rsid w:val="00C35439"/>
    <w:rsid w:val="00C41DA8"/>
    <w:rsid w:val="00C75D23"/>
    <w:rsid w:val="00C96CCD"/>
    <w:rsid w:val="00CB02A8"/>
    <w:rsid w:val="00CF10FF"/>
    <w:rsid w:val="00D00683"/>
    <w:rsid w:val="00D05CBC"/>
    <w:rsid w:val="00D111AB"/>
    <w:rsid w:val="00D7556F"/>
    <w:rsid w:val="00D84CDA"/>
    <w:rsid w:val="00D91667"/>
    <w:rsid w:val="00D95338"/>
    <w:rsid w:val="00DA56AB"/>
    <w:rsid w:val="00DA6E4F"/>
    <w:rsid w:val="00DC5AAF"/>
    <w:rsid w:val="00DD5038"/>
    <w:rsid w:val="00DE1BB1"/>
    <w:rsid w:val="00DE579A"/>
    <w:rsid w:val="00DF1361"/>
    <w:rsid w:val="00DF1F46"/>
    <w:rsid w:val="00E07E4A"/>
    <w:rsid w:val="00E131E8"/>
    <w:rsid w:val="00E15DD3"/>
    <w:rsid w:val="00E30E09"/>
    <w:rsid w:val="00E47C5F"/>
    <w:rsid w:val="00E6222B"/>
    <w:rsid w:val="00E6532A"/>
    <w:rsid w:val="00E67159"/>
    <w:rsid w:val="00E8045D"/>
    <w:rsid w:val="00E91CB3"/>
    <w:rsid w:val="00E97974"/>
    <w:rsid w:val="00ED1E6D"/>
    <w:rsid w:val="00EE578D"/>
    <w:rsid w:val="00EF01D4"/>
    <w:rsid w:val="00EF4A49"/>
    <w:rsid w:val="00F020F9"/>
    <w:rsid w:val="00F02782"/>
    <w:rsid w:val="00F10247"/>
    <w:rsid w:val="00F14EB9"/>
    <w:rsid w:val="00F15D94"/>
    <w:rsid w:val="00F213A3"/>
    <w:rsid w:val="00F26D97"/>
    <w:rsid w:val="00F310EA"/>
    <w:rsid w:val="00F64143"/>
    <w:rsid w:val="00F74784"/>
    <w:rsid w:val="00F96B13"/>
    <w:rsid w:val="00F97769"/>
    <w:rsid w:val="00FA6239"/>
    <w:rsid w:val="00FC762B"/>
    <w:rsid w:val="00FE1337"/>
    <w:rsid w:val="00FE2F23"/>
    <w:rsid w:val="00FE739D"/>
    <w:rsid w:val="00FF53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1D4"/>
    <w:pPr>
      <w:tabs>
        <w:tab w:val="center" w:pos="4252"/>
        <w:tab w:val="right" w:pos="8504"/>
      </w:tabs>
    </w:pPr>
  </w:style>
  <w:style w:type="character" w:customStyle="1" w:styleId="EncabezadoCar">
    <w:name w:val="Encabezado Car"/>
    <w:basedOn w:val="Fuentedeprrafopredeter"/>
    <w:link w:val="Encabezado"/>
    <w:uiPriority w:val="99"/>
    <w:rsid w:val="00EF01D4"/>
  </w:style>
  <w:style w:type="paragraph" w:styleId="Piedepgina">
    <w:name w:val="footer"/>
    <w:basedOn w:val="Normal"/>
    <w:link w:val="PiedepginaCar"/>
    <w:uiPriority w:val="99"/>
    <w:unhideWhenUsed/>
    <w:rsid w:val="00EF01D4"/>
    <w:pPr>
      <w:tabs>
        <w:tab w:val="center" w:pos="4252"/>
        <w:tab w:val="right" w:pos="8504"/>
      </w:tabs>
    </w:pPr>
  </w:style>
  <w:style w:type="character" w:customStyle="1" w:styleId="PiedepginaCar">
    <w:name w:val="Pie de página Car"/>
    <w:basedOn w:val="Fuentedeprrafopredeter"/>
    <w:link w:val="Piedepgina"/>
    <w:uiPriority w:val="99"/>
    <w:rsid w:val="00EF01D4"/>
  </w:style>
  <w:style w:type="paragraph" w:styleId="Textodeglobo">
    <w:name w:val="Balloon Text"/>
    <w:basedOn w:val="Normal"/>
    <w:link w:val="TextodegloboCar"/>
    <w:uiPriority w:val="99"/>
    <w:semiHidden/>
    <w:unhideWhenUsed/>
    <w:rsid w:val="00EF0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1D4"/>
    <w:rPr>
      <w:rFonts w:ascii="Tahoma" w:hAnsi="Tahoma" w:cs="Tahoma"/>
      <w:sz w:val="16"/>
      <w:szCs w:val="16"/>
    </w:rPr>
  </w:style>
  <w:style w:type="character" w:styleId="Hipervnculo">
    <w:name w:val="Hyperlink"/>
    <w:basedOn w:val="Fuentedeprrafopredeter"/>
    <w:uiPriority w:val="99"/>
    <w:unhideWhenUsed/>
    <w:rsid w:val="00FC762B"/>
    <w:rPr>
      <w:color w:val="0000FF" w:themeColor="hyperlink"/>
      <w:u w:val="single"/>
    </w:rPr>
  </w:style>
  <w:style w:type="paragraph" w:styleId="Prrafodelista">
    <w:name w:val="List Paragraph"/>
    <w:basedOn w:val="Normal"/>
    <w:uiPriority w:val="34"/>
    <w:qFormat/>
    <w:rsid w:val="005161C8"/>
    <w:pPr>
      <w:ind w:left="720"/>
      <w:contextualSpacing/>
    </w:pPr>
  </w:style>
  <w:style w:type="character" w:styleId="Refdecomentario">
    <w:name w:val="annotation reference"/>
    <w:basedOn w:val="Fuentedeprrafopredeter"/>
    <w:uiPriority w:val="99"/>
    <w:semiHidden/>
    <w:unhideWhenUsed/>
    <w:rsid w:val="003A5883"/>
    <w:rPr>
      <w:sz w:val="16"/>
      <w:szCs w:val="16"/>
    </w:rPr>
  </w:style>
  <w:style w:type="paragraph" w:styleId="Textocomentario">
    <w:name w:val="annotation text"/>
    <w:basedOn w:val="Normal"/>
    <w:link w:val="TextocomentarioCar"/>
    <w:uiPriority w:val="99"/>
    <w:semiHidden/>
    <w:unhideWhenUsed/>
    <w:rsid w:val="003A5883"/>
    <w:rPr>
      <w:sz w:val="20"/>
      <w:szCs w:val="20"/>
    </w:rPr>
  </w:style>
  <w:style w:type="character" w:customStyle="1" w:styleId="TextocomentarioCar">
    <w:name w:val="Texto comentario Car"/>
    <w:basedOn w:val="Fuentedeprrafopredeter"/>
    <w:link w:val="Textocomentario"/>
    <w:uiPriority w:val="99"/>
    <w:semiHidden/>
    <w:rsid w:val="003A5883"/>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3A5883"/>
    <w:rPr>
      <w:b/>
      <w:bCs/>
    </w:rPr>
  </w:style>
  <w:style w:type="character" w:customStyle="1" w:styleId="AsuntodelcomentarioCar">
    <w:name w:val="Asunto del comentario Car"/>
    <w:basedOn w:val="TextocomentarioCar"/>
    <w:link w:val="Asuntodelcomentario"/>
    <w:uiPriority w:val="99"/>
    <w:semiHidden/>
    <w:rsid w:val="003A5883"/>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422F28"/>
    <w:pPr>
      <w:suppressAutoHyphens w:val="0"/>
      <w:spacing w:before="100" w:beforeAutospacing="1" w:after="100" w:afterAutospacing="1"/>
    </w:pPr>
    <w:rPr>
      <w:lang w:eastAsia="es-ES"/>
    </w:rPr>
  </w:style>
  <w:style w:type="character" w:customStyle="1" w:styleId="apple-converted-space">
    <w:name w:val="apple-converted-space"/>
    <w:basedOn w:val="Fuentedeprrafopredeter"/>
    <w:rsid w:val="00422F28"/>
  </w:style>
  <w:style w:type="character" w:styleId="nfasis">
    <w:name w:val="Emphasis"/>
    <w:basedOn w:val="Fuentedeprrafopredeter"/>
    <w:uiPriority w:val="20"/>
    <w:qFormat/>
    <w:rsid w:val="00E30E09"/>
    <w:rPr>
      <w:b/>
      <w:bCs/>
      <w:i w:val="0"/>
      <w:iCs w:val="0"/>
    </w:rPr>
  </w:style>
  <w:style w:type="character" w:customStyle="1" w:styleId="st1">
    <w:name w:val="st1"/>
    <w:basedOn w:val="Fuentedeprrafopredeter"/>
    <w:rsid w:val="00E30E09"/>
  </w:style>
  <w:style w:type="character" w:customStyle="1" w:styleId="tgc">
    <w:name w:val="_tgc"/>
    <w:basedOn w:val="Fuentedeprrafopredeter"/>
    <w:rsid w:val="00DD5038"/>
  </w:style>
  <w:style w:type="paragraph" w:customStyle="1" w:styleId="Default">
    <w:name w:val="Default"/>
    <w:rsid w:val="000C2D64"/>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0C2D64"/>
    <w:pPr>
      <w:spacing w:line="201" w:lineRule="atLeast"/>
    </w:pPr>
    <w:rPr>
      <w:color w:val="auto"/>
    </w:rPr>
  </w:style>
  <w:style w:type="paragraph" w:customStyle="1" w:styleId="Pa6">
    <w:name w:val="Pa6"/>
    <w:basedOn w:val="Default"/>
    <w:next w:val="Default"/>
    <w:uiPriority w:val="99"/>
    <w:rsid w:val="000C2D64"/>
    <w:pPr>
      <w:spacing w:line="201" w:lineRule="atLeast"/>
    </w:pPr>
    <w:rPr>
      <w:color w:val="auto"/>
    </w:rPr>
  </w:style>
  <w:style w:type="character" w:styleId="Textoennegrita">
    <w:name w:val="Strong"/>
    <w:basedOn w:val="Fuentedeprrafopredeter"/>
    <w:rsid w:val="001426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4"/>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1D4"/>
    <w:pPr>
      <w:tabs>
        <w:tab w:val="center" w:pos="4252"/>
        <w:tab w:val="right" w:pos="8504"/>
      </w:tabs>
    </w:pPr>
  </w:style>
  <w:style w:type="character" w:customStyle="1" w:styleId="EncabezadoCar">
    <w:name w:val="Encabezado Car"/>
    <w:basedOn w:val="Fuentedeprrafopredeter"/>
    <w:link w:val="Encabezado"/>
    <w:uiPriority w:val="99"/>
    <w:rsid w:val="00EF01D4"/>
  </w:style>
  <w:style w:type="paragraph" w:styleId="Piedepgina">
    <w:name w:val="footer"/>
    <w:basedOn w:val="Normal"/>
    <w:link w:val="PiedepginaCar"/>
    <w:uiPriority w:val="99"/>
    <w:unhideWhenUsed/>
    <w:rsid w:val="00EF01D4"/>
    <w:pPr>
      <w:tabs>
        <w:tab w:val="center" w:pos="4252"/>
        <w:tab w:val="right" w:pos="8504"/>
      </w:tabs>
    </w:pPr>
  </w:style>
  <w:style w:type="character" w:customStyle="1" w:styleId="PiedepginaCar">
    <w:name w:val="Pie de página Car"/>
    <w:basedOn w:val="Fuentedeprrafopredeter"/>
    <w:link w:val="Piedepgina"/>
    <w:uiPriority w:val="99"/>
    <w:rsid w:val="00EF01D4"/>
  </w:style>
  <w:style w:type="paragraph" w:styleId="Textodeglobo">
    <w:name w:val="Balloon Text"/>
    <w:basedOn w:val="Normal"/>
    <w:link w:val="TextodegloboCar"/>
    <w:uiPriority w:val="99"/>
    <w:semiHidden/>
    <w:unhideWhenUsed/>
    <w:rsid w:val="00EF01D4"/>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1D4"/>
    <w:rPr>
      <w:rFonts w:ascii="Tahoma" w:hAnsi="Tahoma" w:cs="Tahoma"/>
      <w:sz w:val="16"/>
      <w:szCs w:val="16"/>
    </w:rPr>
  </w:style>
  <w:style w:type="character" w:styleId="Hipervnculo">
    <w:name w:val="Hyperlink"/>
    <w:basedOn w:val="Fuentedeprrafopredeter"/>
    <w:uiPriority w:val="99"/>
    <w:unhideWhenUsed/>
    <w:rsid w:val="00FC762B"/>
    <w:rPr>
      <w:color w:val="0000FF" w:themeColor="hyperlink"/>
      <w:u w:val="single"/>
    </w:rPr>
  </w:style>
  <w:style w:type="paragraph" w:styleId="Prrafodelista">
    <w:name w:val="List Paragraph"/>
    <w:basedOn w:val="Normal"/>
    <w:uiPriority w:val="34"/>
    <w:qFormat/>
    <w:rsid w:val="005161C8"/>
    <w:pPr>
      <w:ind w:left="720"/>
      <w:contextualSpacing/>
    </w:pPr>
  </w:style>
  <w:style w:type="character" w:styleId="Refdecomentario">
    <w:name w:val="annotation reference"/>
    <w:basedOn w:val="Fuentedeprrafopredeter"/>
    <w:uiPriority w:val="99"/>
    <w:semiHidden/>
    <w:unhideWhenUsed/>
    <w:rsid w:val="003A5883"/>
    <w:rPr>
      <w:sz w:val="16"/>
      <w:szCs w:val="16"/>
    </w:rPr>
  </w:style>
  <w:style w:type="paragraph" w:styleId="Textocomentario">
    <w:name w:val="annotation text"/>
    <w:basedOn w:val="Normal"/>
    <w:link w:val="TextocomentarioCar"/>
    <w:uiPriority w:val="99"/>
    <w:semiHidden/>
    <w:unhideWhenUsed/>
    <w:rsid w:val="003A5883"/>
    <w:rPr>
      <w:sz w:val="20"/>
      <w:szCs w:val="20"/>
    </w:rPr>
  </w:style>
  <w:style w:type="character" w:customStyle="1" w:styleId="TextocomentarioCar">
    <w:name w:val="Texto comentario Car"/>
    <w:basedOn w:val="Fuentedeprrafopredeter"/>
    <w:link w:val="Textocomentario"/>
    <w:uiPriority w:val="99"/>
    <w:semiHidden/>
    <w:rsid w:val="003A5883"/>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3A5883"/>
    <w:rPr>
      <w:b/>
      <w:bCs/>
    </w:rPr>
  </w:style>
  <w:style w:type="character" w:customStyle="1" w:styleId="AsuntodelcomentarioCar">
    <w:name w:val="Asunto del comentario Car"/>
    <w:basedOn w:val="TextocomentarioCar"/>
    <w:link w:val="Asuntodelcomentario"/>
    <w:uiPriority w:val="99"/>
    <w:semiHidden/>
    <w:rsid w:val="003A5883"/>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422F28"/>
    <w:pPr>
      <w:suppressAutoHyphens w:val="0"/>
      <w:spacing w:before="100" w:beforeAutospacing="1" w:after="100" w:afterAutospacing="1"/>
    </w:pPr>
    <w:rPr>
      <w:lang w:eastAsia="es-ES"/>
    </w:rPr>
  </w:style>
  <w:style w:type="character" w:customStyle="1" w:styleId="apple-converted-space">
    <w:name w:val="apple-converted-space"/>
    <w:basedOn w:val="Fuentedeprrafopredeter"/>
    <w:rsid w:val="00422F28"/>
  </w:style>
  <w:style w:type="character" w:styleId="nfasis">
    <w:name w:val="Emphasis"/>
    <w:basedOn w:val="Fuentedeprrafopredeter"/>
    <w:uiPriority w:val="20"/>
    <w:qFormat/>
    <w:rsid w:val="00E30E09"/>
    <w:rPr>
      <w:b/>
      <w:bCs/>
      <w:i w:val="0"/>
      <w:iCs w:val="0"/>
    </w:rPr>
  </w:style>
  <w:style w:type="character" w:customStyle="1" w:styleId="st1">
    <w:name w:val="st1"/>
    <w:basedOn w:val="Fuentedeprrafopredeter"/>
    <w:rsid w:val="00E30E09"/>
  </w:style>
  <w:style w:type="character" w:customStyle="1" w:styleId="tgc">
    <w:name w:val="_tgc"/>
    <w:basedOn w:val="Fuentedeprrafopredeter"/>
    <w:rsid w:val="00DD5038"/>
  </w:style>
  <w:style w:type="paragraph" w:customStyle="1" w:styleId="Default">
    <w:name w:val="Default"/>
    <w:rsid w:val="000C2D64"/>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0C2D64"/>
    <w:pPr>
      <w:spacing w:line="201" w:lineRule="atLeast"/>
    </w:pPr>
    <w:rPr>
      <w:color w:val="auto"/>
    </w:rPr>
  </w:style>
  <w:style w:type="paragraph" w:customStyle="1" w:styleId="Pa6">
    <w:name w:val="Pa6"/>
    <w:basedOn w:val="Default"/>
    <w:next w:val="Default"/>
    <w:uiPriority w:val="99"/>
    <w:rsid w:val="000C2D64"/>
    <w:pPr>
      <w:spacing w:line="201" w:lineRule="atLeast"/>
    </w:pPr>
    <w:rPr>
      <w:color w:val="auto"/>
    </w:rPr>
  </w:style>
  <w:style w:type="character" w:styleId="Textoennegrita">
    <w:name w:val="Strong"/>
    <w:basedOn w:val="Fuentedeprrafopredeter"/>
    <w:rsid w:val="00142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9:140:0001:0015:ES:PDF" TargetMode="External"/><Relationship Id="rId18" Type="http://schemas.openxmlformats.org/officeDocument/2006/relationships/hyperlink" Target="http://www.madrid.es/portales/munimadrid/es/Inicio/El-Ayuntamiento/Medio-ambiente/Energia-y-cambio-climatico?vgnextfmt=default&amp;vgnextoid=0ca36936042fc310VgnVCM1000000b205a0aRCRD&amp;vgnextchannel=4b3a171c30036010VgnVCM100000dc0ca8c0RCRD&amp;idCapitulo=682571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e.es/doue/2014/307/L00001-00020.pdf" TargetMode="External"/><Relationship Id="rId17" Type="http://schemas.openxmlformats.org/officeDocument/2006/relationships/hyperlink" Target="http://www.europarl.europa.eu/sides/getDoc.do?type=MOTION&amp;reference=B7-2010-0261&amp;language=ES" TargetMode="External"/><Relationship Id="rId2" Type="http://schemas.openxmlformats.org/officeDocument/2006/relationships/numbering" Target="numbering.xml"/><Relationship Id="rId16" Type="http://schemas.openxmlformats.org/officeDocument/2006/relationships/hyperlink" Target="http://eur-lex.europa.eu/LexUriServ/LexUriServ.do?uri=CELEX:52009DC0490:EN:NO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legislation_summaries/energy/renewable_energy/l27035_e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xUriServ/LexUriServ.do?uri=CELEX:52010DC0186:ES:NOT" TargetMode="External"/><Relationship Id="rId23" Type="http://schemas.openxmlformats.org/officeDocument/2006/relationships/fontTable" Target="fontTable.xml"/><Relationship Id="rId10" Type="http://schemas.openxmlformats.org/officeDocument/2006/relationships/hyperlink" Target="http://eur-lex.europa.eu/LexUriServ/LexUriServ.do?uri=OJ:L:2009:120:0005:0012:ES:PDF" TargetMode="External"/><Relationship Id="rId19" Type="http://schemas.openxmlformats.org/officeDocument/2006/relationships/hyperlink" Target="mailto:cl.madrid@upyd.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lex.europa.eu/Notice.do?val=496639:cs&amp;lang=es&amp;list=496639:cs,&amp;pos=1&amp;page=1&amp;nbl=1&amp;pgs=10&amp;hword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37C71-B5CB-40DD-A0BF-17978138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8046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Varios</vt:lpstr>
    </vt:vector>
  </TitlesOfParts>
  <Manager>Oscar Tejero</Manager>
  <Company>Unión Progreso y Democracia</Company>
  <LinksUpToDate>false</LinksUpToDate>
  <CharactersWithSpaces>9490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Varios</dc:title>
  <dc:subject>Nota de Prensa</dc:subject>
  <dc:creator>Consejo Local UPYD Madrid</dc:creator>
  <cp:keywords>C_Unrestricted</cp:keywords>
  <cp:lastModifiedBy>Boberg Pastora, Elisa</cp:lastModifiedBy>
  <cp:revision>2</cp:revision>
  <cp:lastPrinted>2016-10-21T17:19:00Z</cp:lastPrinted>
  <dcterms:created xsi:type="dcterms:W3CDTF">2017-10-03T14:10:00Z</dcterms:created>
  <dcterms:modified xsi:type="dcterms:W3CDTF">2017-10-03T14:10:00Z</dcterms:modified>
  <cp:category>Política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